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lang w:eastAsia="zh-CN"/>
        </w:rPr>
        <w:t>养老服务促进中心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柳州市养老服务促进中心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柳州市养老服务促进中心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u w:val="none"/>
          <w:lang w:eastAsia="zh-CN"/>
        </w:rPr>
        <w:t>柳州市养老服务促进中心</w:t>
      </w:r>
      <w:r>
        <w:rPr>
          <w:rFonts w:hint="eastAsia" w:ascii="仿宋_GB2312" w:eastAsia="仿宋_GB2312"/>
          <w:b/>
          <w:sz w:val="32"/>
          <w:szCs w:val="32"/>
          <w:highlight w:val="none"/>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lang w:eastAsia="zh-CN"/>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柳州市养老服务促进中心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柳州市养老服务促进中心的主要职责是：</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（一）</w:t>
      </w:r>
      <w:r>
        <w:rPr>
          <w:rFonts w:hint="eastAsia" w:ascii="仿宋_GB2312" w:hAnsi="仿宋_GB2312" w:eastAsia="仿宋_GB2312" w:cs="仿宋_GB2312"/>
          <w:snapToGrid w:val="0"/>
          <w:sz w:val="32"/>
          <w:szCs w:val="32"/>
        </w:rPr>
        <w:t>承担全市养老服务工作的业务指导，统筹区域养老资源，负责有关老年人服务基础设施的日常管理和维护工作；</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hAnsi="仿宋_GB2312" w:eastAsia="仿宋_GB2312" w:cs="仿宋_GB2312"/>
          <w:snapToGrid w:val="0"/>
          <w:sz w:val="32"/>
          <w:szCs w:val="32"/>
        </w:rPr>
        <w:t>组织全市养老服务从业人员的业务培训；</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hAnsi="仿宋_GB2312" w:eastAsia="仿宋_GB2312" w:cs="仿宋_GB2312"/>
          <w:snapToGrid w:val="0"/>
          <w:sz w:val="32"/>
          <w:szCs w:val="32"/>
        </w:rPr>
        <w:t>推进全市养老服务信息化建设，管理智慧养老信息平台；</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（四）</w:t>
      </w:r>
      <w:r>
        <w:rPr>
          <w:rFonts w:hint="eastAsia" w:ascii="仿宋_GB2312" w:hAnsi="仿宋_GB2312" w:eastAsia="仿宋_GB2312" w:cs="仿宋_GB2312"/>
          <w:snapToGrid w:val="0"/>
          <w:sz w:val="32"/>
          <w:szCs w:val="32"/>
        </w:rPr>
        <w:t>引入社会养老服务组织，指导社会力量发展养老服务；</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hAnsi="仿宋_GB2312" w:eastAsia="仿宋_GB2312" w:cs="仿宋_GB2312"/>
          <w:snapToGrid w:val="0"/>
          <w:sz w:val="32"/>
          <w:szCs w:val="32"/>
        </w:rPr>
        <w:t>建立全市养老服务标准化体系，指导全市养老服务机构的规范化建设，负责养老机构的监督检查和考核评估；</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（六）</w:t>
      </w:r>
      <w:r>
        <w:rPr>
          <w:rFonts w:hint="eastAsia" w:ascii="仿宋_GB2312" w:hAnsi="仿宋_GB2312" w:eastAsia="仿宋_GB2312" w:cs="仿宋_GB2312"/>
          <w:snapToGrid w:val="0"/>
          <w:sz w:val="32"/>
          <w:szCs w:val="32"/>
        </w:rPr>
        <w:t>建设老年照护统一需求评估体系，负责受理和开展辖区内老年人需求评估；</w:t>
      </w:r>
    </w:p>
    <w:p>
      <w:pPr>
        <w:spacing w:line="600" w:lineRule="exact"/>
        <w:ind w:firstLine="627" w:firstLineChars="196"/>
        <w:rPr>
          <w:rFonts w:ascii="仿宋_GB2312" w:hAnsi="仿宋" w:eastAsia="仿宋_GB2312"/>
          <w:sz w:val="32"/>
          <w:szCs w:val="32"/>
        </w:rPr>
      </w:pPr>
      <w:r>
        <w:rPr>
          <w:rFonts w:hint="eastAsia" w:ascii="仿宋_GB2312" w:hAnsi="仿宋" w:eastAsia="仿宋_GB2312"/>
          <w:sz w:val="32"/>
          <w:szCs w:val="32"/>
        </w:rPr>
        <w:t>（七）</w:t>
      </w:r>
      <w:r>
        <w:rPr>
          <w:rFonts w:hint="eastAsia" w:ascii="仿宋_GB2312" w:hAnsi="仿宋_GB2312" w:eastAsia="仿宋_GB2312" w:cs="仿宋_GB2312"/>
          <w:snapToGrid w:val="0"/>
          <w:sz w:val="32"/>
          <w:szCs w:val="32"/>
        </w:rPr>
        <w:t>完善养老服务行业监管体系，配合做好养老服务行业的相关检查、考核工作；</w:t>
      </w:r>
    </w:p>
    <w:p>
      <w:pPr>
        <w:pStyle w:val="5"/>
        <w:widowControl/>
        <w:shd w:val="clear" w:color="auto" w:fill="FFFFFF"/>
        <w:spacing w:before="0" w:beforeAutospacing="0" w:after="0" w:afterAutospacing="0" w:line="600" w:lineRule="exact"/>
        <w:ind w:firstLine="640" w:firstLineChars="200"/>
        <w:jc w:val="both"/>
        <w:rPr>
          <w:rFonts w:ascii="仿宋_GB2312" w:hAnsi="仿宋_GB2312" w:eastAsia="仿宋_GB2312" w:cs="仿宋_GB2312"/>
          <w:snapToGrid w:val="0"/>
          <w:sz w:val="32"/>
          <w:szCs w:val="32"/>
        </w:rPr>
      </w:pPr>
      <w:r>
        <w:rPr>
          <w:rFonts w:hint="eastAsia" w:ascii="仿宋_GB2312" w:hAnsi="仿宋" w:eastAsia="仿宋_GB2312"/>
          <w:sz w:val="32"/>
          <w:szCs w:val="32"/>
        </w:rPr>
        <w:t>（八）</w:t>
      </w:r>
      <w:r>
        <w:rPr>
          <w:rFonts w:hint="eastAsia" w:ascii="仿宋_GB2312" w:hAnsi="仿宋_GB2312" w:eastAsia="仿宋_GB2312" w:cs="仿宋_GB2312"/>
          <w:snapToGrid w:val="0"/>
          <w:sz w:val="32"/>
          <w:szCs w:val="32"/>
        </w:rPr>
        <w:t>开展养老服务政策的宣传、研究等工作，大力推进我市养老服务业快速发展；</w:t>
      </w:r>
    </w:p>
    <w:p>
      <w:pPr>
        <w:spacing w:line="600" w:lineRule="exact"/>
        <w:ind w:firstLine="627" w:firstLineChars="196"/>
        <w:rPr>
          <w:rFonts w:hint="eastAsia" w:ascii="仿宋_GB2312" w:hAnsi="仿宋" w:eastAsia="仿宋_GB2312"/>
          <w:sz w:val="32"/>
          <w:szCs w:val="32"/>
        </w:rPr>
      </w:pPr>
      <w:r>
        <w:rPr>
          <w:rFonts w:hint="eastAsia" w:ascii="仿宋_GB2312" w:hAnsi="仿宋" w:eastAsia="仿宋_GB2312"/>
          <w:sz w:val="32"/>
          <w:szCs w:val="32"/>
        </w:rPr>
        <w:t>（九）完成主管部门交办的其他任务。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2020年纳入决算的单位有1家：</w:t>
      </w:r>
      <w:r>
        <w:rPr>
          <w:rFonts w:hint="eastAsia" w:ascii="仿宋_GB2312" w:hAnsi="仿宋" w:eastAsia="仿宋_GB2312"/>
          <w:sz w:val="32"/>
          <w:szCs w:val="32"/>
        </w:rPr>
        <w:t>柳州市养老服务促进中心</w:t>
      </w:r>
      <w:r>
        <w:rPr>
          <w:rFonts w:hint="eastAsia" w:ascii="仿宋_GB2312" w:hAnsi="仿宋" w:eastAsia="仿宋_GB2312"/>
          <w:sz w:val="32"/>
          <w:szCs w:val="32"/>
          <w:lang w:eastAsia="zh-CN"/>
        </w:rPr>
        <w:t>。</w:t>
      </w:r>
      <w:r>
        <w:rPr>
          <w:rFonts w:hint="eastAsia" w:ascii="仿宋_GB2312" w:hAnsi="仿宋" w:eastAsia="仿宋_GB2312"/>
          <w:sz w:val="32"/>
          <w:szCs w:val="32"/>
        </w:rPr>
        <w:t>柳州市养老服务促进中心是市民政局管理的正科级公益一类全额拨款事业单位</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2020年在职在编5人。</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jc w:val="both"/>
        <w:textAlignment w:val="auto"/>
        <w:outlineLvl w:val="9"/>
        <w:rPr>
          <w:rFonts w:hint="eastAsia" w:ascii="仿宋_GB2312" w:hAnsi="仿宋" w:eastAsia="仿宋_GB2312"/>
          <w:sz w:val="32"/>
          <w:szCs w:val="32"/>
          <w:lang w:val="en-US" w:eastAsia="zh-CN"/>
        </w:rPr>
      </w:pPr>
    </w:p>
    <w:p>
      <w:pPr>
        <w:rPr>
          <w:rFonts w:ascii="仿宋_GB2312" w:eastAsia="仿宋_GB2312"/>
          <w:b/>
          <w:sz w:val="32"/>
          <w:szCs w:val="32"/>
          <w:highlight w:val="none"/>
        </w:rPr>
      </w:pPr>
      <w:r>
        <w:rPr>
          <w:rFonts w:hint="eastAsia" w:ascii="仿宋_GB2312" w:eastAsia="仿宋_GB2312"/>
          <w:b/>
          <w:sz w:val="32"/>
          <w:szCs w:val="32"/>
          <w:highlight w:val="none"/>
        </w:rPr>
        <w:t>第二部分：</w:t>
      </w:r>
      <w:r>
        <w:rPr>
          <w:rFonts w:hint="eastAsia" w:ascii="仿宋_GB2312" w:hAnsi="黑体" w:eastAsia="仿宋_GB2312"/>
          <w:b/>
          <w:bCs/>
          <w:color w:val="000000"/>
          <w:sz w:val="32"/>
          <w:szCs w:val="32"/>
          <w:highlight w:val="none"/>
          <w:u w:val="none"/>
          <w:lang w:eastAsia="zh-CN"/>
        </w:rPr>
        <w:t>柳州市养老服务促进中心</w:t>
      </w:r>
      <w:r>
        <w:rPr>
          <w:rFonts w:hint="eastAsia" w:ascii="仿宋_GB2312" w:eastAsia="仿宋_GB2312"/>
          <w:b/>
          <w:sz w:val="32"/>
          <w:szCs w:val="32"/>
          <w:highlight w:val="none"/>
        </w:rPr>
        <w:t>2020年部门决算报表</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（详见附件）</w:t>
      </w:r>
    </w:p>
    <w:p>
      <w:pPr>
        <w:rPr>
          <w:highlight w:val="yellow"/>
        </w:rPr>
      </w:pPr>
    </w:p>
    <w:p>
      <w:pPr>
        <w:spacing w:line="580" w:lineRule="exact"/>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u w:val="none"/>
          <w:lang w:eastAsia="zh-CN"/>
        </w:rPr>
        <w:t>柳州市养老服务促进中心</w:t>
      </w:r>
      <w:r>
        <w:rPr>
          <w:rFonts w:hint="eastAsia" w:ascii="仿宋_GB2312" w:eastAsia="仿宋_GB2312"/>
          <w:b/>
          <w:sz w:val="32"/>
          <w:szCs w:val="32"/>
          <w:highlight w:val="none"/>
        </w:rPr>
        <w:t>2020年度部门决算情况说明</w:t>
      </w:r>
    </w:p>
    <w:p>
      <w:pPr>
        <w:autoSpaceDE w:val="0"/>
        <w:autoSpaceDN w:val="0"/>
        <w:adjustRightInd w:val="0"/>
        <w:spacing w:line="580" w:lineRule="exact"/>
        <w:ind w:firstLine="640" w:firstLineChars="200"/>
        <w:jc w:val="left"/>
        <w:rPr>
          <w:rFonts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一、</w:t>
      </w:r>
      <w:r>
        <w:rPr>
          <w:rFonts w:hint="eastAsia" w:eastAsia="仿宋_GB2312"/>
          <w:b w:val="0"/>
          <w:bCs/>
          <w:kern w:val="0"/>
          <w:sz w:val="32"/>
          <w:szCs w:val="32"/>
          <w:highlight w:val="none"/>
        </w:rPr>
        <w:t>2020</w:t>
      </w:r>
      <w:r>
        <w:rPr>
          <w:rFonts w:hint="eastAsia" w:ascii="仿宋_GB2312" w:eastAsia="仿宋_GB2312" w:cs="仿宋_GB2312"/>
          <w:b w:val="0"/>
          <w:bCs/>
          <w:kern w:val="0"/>
          <w:sz w:val="32"/>
          <w:szCs w:val="32"/>
          <w:highlight w:val="none"/>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highlight w:val="none"/>
        </w:rPr>
      </w:pPr>
      <w:r>
        <w:rPr>
          <w:rFonts w:hint="eastAsia" w:ascii="仿宋_GB2312" w:eastAsia="仿宋_GB2312" w:cs="仿宋_GB2312"/>
          <w:b/>
          <w:kern w:val="0"/>
          <w:sz w:val="32"/>
          <w:szCs w:val="32"/>
          <w:highlight w:val="none"/>
        </w:rPr>
        <w:t xml:space="preserve"> </w:t>
      </w:r>
      <w:r>
        <w:rPr>
          <w:rFonts w:hint="eastAsia" w:ascii="仿宋_GB2312" w:hAnsi="仿宋" w:eastAsia="仿宋_GB2312"/>
          <w:color w:val="auto"/>
          <w:sz w:val="32"/>
          <w:szCs w:val="32"/>
          <w:highlight w:val="none"/>
          <w:lang w:eastAsia="zh-CN"/>
        </w:rPr>
        <w:t>2020年度收入总计</w:t>
      </w:r>
      <w:r>
        <w:rPr>
          <w:rFonts w:hint="eastAsia" w:ascii="仿宋_GB2312" w:hAnsi="仿宋" w:eastAsia="仿宋_GB2312"/>
          <w:color w:val="auto"/>
          <w:sz w:val="32"/>
          <w:szCs w:val="32"/>
          <w:highlight w:val="none"/>
          <w:lang w:val="en-US" w:eastAsia="zh-CN"/>
        </w:rPr>
        <w:t>1.88</w:t>
      </w:r>
      <w:r>
        <w:rPr>
          <w:rFonts w:hint="eastAsia" w:ascii="仿宋_GB2312" w:hAnsi="仿宋" w:eastAsia="仿宋_GB2312"/>
          <w:color w:val="auto"/>
          <w:sz w:val="32"/>
          <w:szCs w:val="32"/>
          <w:highlight w:val="none"/>
          <w:lang w:eastAsia="zh-CN"/>
        </w:rPr>
        <w:t>万元，支出总计</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lang w:eastAsia="zh-CN"/>
        </w:rPr>
        <w:t>万元</w:t>
      </w:r>
      <w:r>
        <w:rPr>
          <w:rFonts w:hint="eastAsia" w:ascii="仿宋_GB2312" w:hAnsi="仿宋" w:eastAsia="仿宋_GB2312"/>
          <w:color w:val="auto"/>
          <w:sz w:val="32"/>
          <w:szCs w:val="32"/>
          <w:highlight w:val="none"/>
          <w:lang w:val="en-US" w:eastAsia="zh-CN"/>
        </w:rPr>
        <w:t>。</w:t>
      </w:r>
    </w:p>
    <w:p>
      <w:pPr>
        <w:autoSpaceDE w:val="0"/>
        <w:autoSpaceDN w:val="0"/>
        <w:adjustRightInd w:val="0"/>
        <w:spacing w:line="580" w:lineRule="exact"/>
        <w:ind w:firstLine="640" w:firstLineChars="200"/>
        <w:jc w:val="left"/>
        <w:rPr>
          <w:rFonts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二、</w:t>
      </w:r>
      <w:r>
        <w:rPr>
          <w:rFonts w:hint="eastAsia" w:eastAsia="仿宋_GB2312"/>
          <w:b w:val="0"/>
          <w:bCs/>
          <w:kern w:val="0"/>
          <w:sz w:val="32"/>
          <w:szCs w:val="32"/>
          <w:highlight w:val="none"/>
        </w:rPr>
        <w:t>2020</w:t>
      </w:r>
      <w:r>
        <w:rPr>
          <w:rFonts w:hint="eastAsia" w:ascii="仿宋_GB2312" w:eastAsia="仿宋_GB2312" w:cs="仿宋_GB2312"/>
          <w:b w:val="0"/>
          <w:bCs/>
          <w:kern w:val="0"/>
          <w:sz w:val="32"/>
          <w:szCs w:val="32"/>
          <w:highlight w:val="none"/>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val="0"/>
          <w:bCs/>
          <w:kern w:val="0"/>
          <w:sz w:val="32"/>
          <w:szCs w:val="32"/>
          <w:highlight w:val="none"/>
        </w:rPr>
        <w:t>本年收入总计</w:t>
      </w:r>
      <w:r>
        <w:rPr>
          <w:rFonts w:hint="eastAsia" w:ascii="仿宋_GB2312" w:eastAsia="仿宋_GB2312" w:cs="仿宋_GB2312"/>
          <w:b w:val="0"/>
          <w:bCs/>
          <w:kern w:val="0"/>
          <w:sz w:val="32"/>
          <w:szCs w:val="32"/>
          <w:highlight w:val="none"/>
          <w:lang w:val="en-US" w:eastAsia="zh-CN"/>
        </w:rPr>
        <w:t>1.88</w:t>
      </w:r>
      <w:r>
        <w:rPr>
          <w:rFonts w:hint="eastAsia" w:ascii="仿宋_GB2312" w:eastAsia="仿宋_GB2312" w:cs="仿宋_GB2312"/>
          <w:b w:val="0"/>
          <w:bCs/>
          <w:kern w:val="0"/>
          <w:sz w:val="32"/>
          <w:szCs w:val="32"/>
          <w:highlight w:val="none"/>
        </w:rPr>
        <w:t>万元 ，其中：</w:t>
      </w:r>
      <w:r>
        <w:rPr>
          <w:rFonts w:hint="eastAsia" w:ascii="仿宋_GB2312" w:eastAsia="仿宋_GB2312" w:cs="仿宋_GB2312"/>
          <w:b w:val="0"/>
          <w:bCs/>
          <w:kern w:val="0"/>
          <w:sz w:val="32"/>
          <w:szCs w:val="32"/>
          <w:highlight w:val="none"/>
          <w:lang w:eastAsia="zh-CN"/>
        </w:rPr>
        <w:t>一般公共预算财政拨款</w:t>
      </w:r>
      <w:r>
        <w:rPr>
          <w:rFonts w:hint="eastAsia" w:ascii="仿宋_GB2312" w:eastAsia="仿宋_GB2312" w:cs="仿宋_GB2312"/>
          <w:b w:val="0"/>
          <w:bCs/>
          <w:kern w:val="0"/>
          <w:sz w:val="32"/>
          <w:szCs w:val="32"/>
          <w:highlight w:val="none"/>
        </w:rPr>
        <w:t>收入</w:t>
      </w:r>
      <w:r>
        <w:rPr>
          <w:rFonts w:hint="eastAsia" w:ascii="仿宋_GB2312" w:eastAsia="仿宋_GB2312"/>
          <w:color w:val="auto"/>
          <w:sz w:val="32"/>
          <w:szCs w:val="32"/>
          <w:highlight w:val="none"/>
          <w:lang w:val="en-US" w:eastAsia="zh-CN"/>
        </w:rPr>
        <w:t>1.73</w:t>
      </w:r>
      <w:r>
        <w:rPr>
          <w:rFonts w:hint="eastAsia" w:ascii="仿宋_GB2312" w:eastAsia="仿宋_GB2312"/>
          <w:color w:val="auto"/>
          <w:sz w:val="32"/>
          <w:szCs w:val="32"/>
          <w:highlight w:val="none"/>
        </w:rPr>
        <w:t>万元</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92.02</w:t>
      </w:r>
      <w:r>
        <w:rPr>
          <w:rFonts w:hint="eastAsia" w:ascii="仿宋_GB2312" w:eastAsia="仿宋_GB2312" w:cs="仿宋_GB2312"/>
          <w:b w:val="0"/>
          <w:bCs/>
          <w:kern w:val="0"/>
          <w:sz w:val="32"/>
          <w:szCs w:val="32"/>
          <w:highlight w:val="none"/>
        </w:rPr>
        <w:t>%；其他收入</w:t>
      </w:r>
      <w:r>
        <w:rPr>
          <w:rFonts w:hint="eastAsia" w:ascii="仿宋_GB2312" w:eastAsia="仿宋_GB2312" w:cs="仿宋_GB2312"/>
          <w:b w:val="0"/>
          <w:bCs/>
          <w:kern w:val="0"/>
          <w:sz w:val="32"/>
          <w:szCs w:val="32"/>
          <w:highlight w:val="none"/>
          <w:lang w:val="en-US" w:eastAsia="zh-CN"/>
        </w:rPr>
        <w:t>0.15</w:t>
      </w:r>
      <w:r>
        <w:rPr>
          <w:rFonts w:hint="eastAsia" w:ascii="仿宋_GB2312" w:eastAsia="仿宋_GB2312" w:cs="仿宋_GB2312"/>
          <w:b w:val="0"/>
          <w:bCs/>
          <w:kern w:val="0"/>
          <w:sz w:val="32"/>
          <w:szCs w:val="32"/>
          <w:highlight w:val="none"/>
        </w:rPr>
        <w:t>万元，占比</w:t>
      </w:r>
      <w:r>
        <w:rPr>
          <w:rFonts w:hint="eastAsia" w:ascii="仿宋_GB2312" w:eastAsia="仿宋_GB2312" w:cs="仿宋_GB2312"/>
          <w:b w:val="0"/>
          <w:bCs/>
          <w:kern w:val="0"/>
          <w:sz w:val="32"/>
          <w:szCs w:val="32"/>
          <w:highlight w:val="none"/>
          <w:lang w:val="en-US" w:eastAsia="zh-CN"/>
        </w:rPr>
        <w:t>7.98%</w:t>
      </w:r>
      <w:r>
        <w:rPr>
          <w:rFonts w:hint="eastAsia" w:ascii="仿宋_GB2312" w:eastAsia="仿宋_GB2312" w:cs="仿宋_GB2312"/>
          <w:b w:val="0"/>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三、</w:t>
      </w:r>
      <w:r>
        <w:rPr>
          <w:rFonts w:hint="eastAsia" w:eastAsia="仿宋_GB2312"/>
          <w:b w:val="0"/>
          <w:bCs/>
          <w:kern w:val="0"/>
          <w:sz w:val="32"/>
          <w:szCs w:val="32"/>
          <w:highlight w:val="none"/>
        </w:rPr>
        <w:t>2020</w:t>
      </w:r>
      <w:r>
        <w:rPr>
          <w:rFonts w:hint="eastAsia" w:ascii="仿宋_GB2312" w:eastAsia="仿宋_GB2312" w:cs="仿宋_GB2312"/>
          <w:b w:val="0"/>
          <w:bCs/>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本年支出合计</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olor w:val="auto"/>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四、</w:t>
      </w:r>
      <w:r>
        <w:rPr>
          <w:rFonts w:hint="eastAsia" w:eastAsia="仿宋_GB2312"/>
          <w:b w:val="0"/>
          <w:bCs/>
          <w:kern w:val="0"/>
          <w:sz w:val="32"/>
          <w:szCs w:val="32"/>
          <w:highlight w:val="none"/>
        </w:rPr>
        <w:t>2020</w:t>
      </w:r>
      <w:r>
        <w:rPr>
          <w:rFonts w:hint="eastAsia" w:ascii="仿宋_GB2312" w:eastAsia="仿宋_GB2312" w:cs="仿宋_GB2312"/>
          <w:b w:val="0"/>
          <w:bCs/>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highlight w:val="none"/>
        </w:rPr>
        <w:t xml:space="preserve"> 本部门 2020年度财政拨款收、支总决算</w:t>
      </w:r>
      <w:r>
        <w:rPr>
          <w:rFonts w:hint="eastAsia" w:ascii="仿宋_GB2312" w:eastAsia="仿宋_GB2312" w:cs="仿宋_GB2312"/>
          <w:bCs/>
          <w:kern w:val="0"/>
          <w:sz w:val="32"/>
          <w:szCs w:val="32"/>
          <w:highlight w:val="none"/>
          <w:lang w:val="en-US" w:eastAsia="zh-CN"/>
        </w:rPr>
        <w:t>1.73</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p>
    <w:p>
      <w:pPr>
        <w:autoSpaceDE w:val="0"/>
        <w:autoSpaceDN w:val="0"/>
        <w:adjustRightInd w:val="0"/>
        <w:spacing w:line="580" w:lineRule="exact"/>
        <w:ind w:firstLine="640" w:firstLineChars="200"/>
        <w:jc w:val="left"/>
        <w:rPr>
          <w:rFonts w:eastAsia="仿宋_GB2312"/>
          <w:b w:val="0"/>
          <w:bCs/>
          <w:kern w:val="0"/>
          <w:sz w:val="32"/>
          <w:szCs w:val="32"/>
          <w:highlight w:val="none"/>
        </w:rPr>
      </w:pPr>
      <w:r>
        <w:rPr>
          <w:rFonts w:hint="eastAsia" w:ascii="仿宋_GB2312" w:eastAsia="仿宋_GB2312" w:cs="仿宋_GB2312"/>
          <w:b w:val="0"/>
          <w:bCs/>
          <w:kern w:val="0"/>
          <w:sz w:val="32"/>
          <w:szCs w:val="32"/>
          <w:highlight w:val="none"/>
        </w:rPr>
        <w:t>五、</w:t>
      </w:r>
      <w:r>
        <w:rPr>
          <w:rFonts w:hint="eastAsia" w:eastAsia="仿宋_GB2312"/>
          <w:b w:val="0"/>
          <w:bCs/>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highlight w:val="none"/>
        </w:rPr>
        <w:t>（一）财政拨款支出决算情况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2020年度财政拨款支出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原因是柳州市养老服务促进中心新成立，没有项目支出，</w:t>
      </w:r>
      <w:r>
        <w:rPr>
          <w:rFonts w:hint="eastAsia" w:ascii="仿宋_GB2312" w:eastAsia="仿宋_GB2312" w:cs="仿宋_GB2312"/>
          <w:bCs/>
          <w:kern w:val="0"/>
          <w:sz w:val="32"/>
          <w:szCs w:val="32"/>
          <w:highlight w:val="none"/>
          <w:lang w:val="en-US" w:eastAsia="zh-CN"/>
        </w:rPr>
        <w:t>2020年人员社保基数未确定，没有</w:t>
      </w:r>
      <w:r>
        <w:rPr>
          <w:rFonts w:hint="eastAsia" w:ascii="仿宋_GB2312" w:eastAsia="仿宋_GB2312" w:cs="仿宋_GB2312"/>
          <w:bCs/>
          <w:kern w:val="0"/>
          <w:sz w:val="32"/>
          <w:szCs w:val="32"/>
          <w:highlight w:val="none"/>
          <w:lang w:eastAsia="zh-CN"/>
        </w:rPr>
        <w:t>基本支出。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（二）财政拨款支出决算结构情况（根据公开表格作表述）</w:t>
      </w:r>
    </w:p>
    <w:p>
      <w:pPr>
        <w:autoSpaceDE w:val="0"/>
        <w:autoSpaceDN w:val="0"/>
        <w:adjustRightInd w:val="0"/>
        <w:spacing w:line="580" w:lineRule="exact"/>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2020 年度财政拨款支出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，原因是柳州市养老服务促进中心新成立，没有项目支出，</w:t>
      </w:r>
      <w:r>
        <w:rPr>
          <w:rFonts w:hint="eastAsia" w:ascii="仿宋_GB2312" w:eastAsia="仿宋_GB2312" w:cs="仿宋_GB2312"/>
          <w:bCs/>
          <w:kern w:val="0"/>
          <w:sz w:val="32"/>
          <w:szCs w:val="32"/>
          <w:highlight w:val="none"/>
          <w:lang w:val="en-US" w:eastAsia="zh-CN"/>
        </w:rPr>
        <w:t>2020年人员社保基数未确定，没有</w:t>
      </w:r>
      <w:r>
        <w:rPr>
          <w:rFonts w:hint="eastAsia" w:ascii="仿宋_GB2312" w:eastAsia="仿宋_GB2312" w:cs="仿宋_GB2312"/>
          <w:bCs/>
          <w:kern w:val="0"/>
          <w:sz w:val="32"/>
          <w:szCs w:val="32"/>
          <w:highlight w:val="none"/>
          <w:lang w:eastAsia="zh-CN"/>
        </w:rPr>
        <w:t>基本支出。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 xml:space="preserve">  </w:t>
      </w:r>
      <w:r>
        <w:rPr>
          <w:rFonts w:hint="eastAsia" w:ascii="仿宋_GB2312" w:eastAsia="仿宋_GB2312" w:cs="仿宋_GB2312"/>
          <w:bCs/>
          <w:kern w:val="0"/>
          <w:sz w:val="32"/>
          <w:szCs w:val="32"/>
          <w:highlight w:val="none"/>
        </w:rPr>
        <w:t>2020年度财政拨款支出年初预算为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万元，本年收入1.73万元，本年支出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万元，年末结转和结余1.73万元。</w:t>
      </w:r>
      <w:r>
        <w:rPr>
          <w:rFonts w:hint="eastAsia" w:ascii="仿宋_GB2312" w:eastAsia="仿宋_GB2312" w:cs="仿宋_GB2312"/>
          <w:bCs/>
          <w:kern w:val="0"/>
          <w:sz w:val="32"/>
          <w:szCs w:val="32"/>
          <w:highlight w:val="none"/>
          <w:lang w:eastAsia="zh-CN"/>
        </w:rPr>
        <w:t>其中</w:t>
      </w:r>
      <w:r>
        <w:rPr>
          <w:rFonts w:hint="eastAsia" w:ascii="仿宋_GB2312" w:eastAsia="仿宋_GB2312" w:cs="仿宋_GB2312"/>
          <w:bCs/>
          <w:color w:val="auto"/>
          <w:kern w:val="0"/>
          <w:sz w:val="32"/>
          <w:szCs w:val="32"/>
          <w:highlight w:val="none"/>
          <w:lang w:val="en-US" w:eastAsia="zh-CN"/>
        </w:rPr>
        <w:t>社会保障和就业支出（类）社会福利（款）社会福利事业单位（项），年初预算为0万元，</w:t>
      </w:r>
      <w:r>
        <w:rPr>
          <w:rFonts w:hint="eastAsia" w:ascii="仿宋_GB2312" w:eastAsia="仿宋_GB2312" w:cs="仿宋_GB2312"/>
          <w:bCs/>
          <w:kern w:val="0"/>
          <w:sz w:val="32"/>
          <w:szCs w:val="32"/>
          <w:highlight w:val="none"/>
        </w:rPr>
        <w:t>本年收入1.73万元，</w:t>
      </w:r>
      <w:r>
        <w:rPr>
          <w:rFonts w:hint="eastAsia" w:ascii="仿宋_GB2312" w:eastAsia="仿宋_GB2312" w:cs="仿宋_GB2312"/>
          <w:bCs/>
          <w:color w:val="auto"/>
          <w:kern w:val="0"/>
          <w:sz w:val="32"/>
          <w:szCs w:val="32"/>
          <w:highlight w:val="none"/>
          <w:lang w:val="en-US" w:eastAsia="zh-CN"/>
        </w:rPr>
        <w:t>支出决算为0万元，原因是柳州市养老服务促进中心为新成立单位，增人增资经费12月下达，</w:t>
      </w:r>
      <w:r>
        <w:rPr>
          <w:rFonts w:hint="eastAsia" w:ascii="仿宋_GB2312" w:eastAsia="仿宋_GB2312" w:cs="仿宋_GB2312"/>
          <w:bCs/>
          <w:kern w:val="0"/>
          <w:sz w:val="32"/>
          <w:szCs w:val="32"/>
          <w:highlight w:val="none"/>
          <w:lang w:val="en-US" w:eastAsia="zh-CN"/>
        </w:rPr>
        <w:t>2020年12月人员社保基数未能确定，因此没有</w:t>
      </w:r>
      <w:r>
        <w:rPr>
          <w:rFonts w:hint="eastAsia" w:ascii="仿宋_GB2312" w:eastAsia="仿宋_GB2312" w:cs="仿宋_GB2312"/>
          <w:bCs/>
          <w:kern w:val="0"/>
          <w:sz w:val="32"/>
          <w:szCs w:val="32"/>
          <w:highlight w:val="none"/>
          <w:lang w:eastAsia="zh-CN"/>
        </w:rPr>
        <w:t>基本支出</w:t>
      </w:r>
      <w:r>
        <w:rPr>
          <w:rFonts w:hint="eastAsia" w:ascii="仿宋_GB2312" w:eastAsia="仿宋_GB2312" w:cs="仿宋_GB2312"/>
          <w:bCs/>
          <w:color w:val="auto"/>
          <w:kern w:val="0"/>
          <w:sz w:val="32"/>
          <w:szCs w:val="32"/>
          <w:highlight w:val="none"/>
          <w:lang w:val="en-US" w:eastAsia="zh-CN"/>
        </w:rPr>
        <w:t>。</w:t>
      </w:r>
    </w:p>
    <w:p>
      <w:pPr>
        <w:autoSpaceDE w:val="0"/>
        <w:autoSpaceDN w:val="0"/>
        <w:adjustRightInd w:val="0"/>
        <w:spacing w:line="580" w:lineRule="exact"/>
        <w:ind w:firstLine="640" w:firstLineChars="200"/>
        <w:jc w:val="left"/>
        <w:rPr>
          <w:rFonts w:ascii="仿宋_GB2312" w:eastAsia="仿宋_GB2312" w:cs="仿宋_GB2312"/>
          <w:b w:val="0"/>
          <w:bCs/>
          <w:color w:val="auto"/>
          <w:kern w:val="0"/>
          <w:sz w:val="32"/>
          <w:szCs w:val="32"/>
          <w:highlight w:val="none"/>
        </w:rPr>
      </w:pPr>
      <w:r>
        <w:rPr>
          <w:rFonts w:hint="eastAsia" w:ascii="仿宋_GB2312" w:eastAsia="仿宋_GB2312" w:cs="仿宋_GB2312"/>
          <w:b w:val="0"/>
          <w:bCs/>
          <w:color w:val="auto"/>
          <w:kern w:val="0"/>
          <w:sz w:val="32"/>
          <w:szCs w:val="32"/>
          <w:highlight w:val="none"/>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color w:val="auto"/>
          <w:kern w:val="0"/>
          <w:sz w:val="32"/>
          <w:szCs w:val="32"/>
          <w:highlight w:val="none"/>
        </w:rPr>
        <w:t>2020年度财政拨款基本支出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原因是柳州市养老服务促进中心为新成立单位，增人增资经费12月下达，</w:t>
      </w:r>
      <w:r>
        <w:rPr>
          <w:rFonts w:hint="eastAsia" w:ascii="仿宋_GB2312" w:eastAsia="仿宋_GB2312" w:cs="仿宋_GB2312"/>
          <w:bCs/>
          <w:kern w:val="0"/>
          <w:sz w:val="32"/>
          <w:szCs w:val="32"/>
          <w:highlight w:val="none"/>
          <w:lang w:val="en-US" w:eastAsia="zh-CN"/>
        </w:rPr>
        <w:t>2020年12月人员社保基数未能确定，因此没有</w:t>
      </w:r>
      <w:r>
        <w:rPr>
          <w:rFonts w:hint="eastAsia" w:ascii="仿宋_GB2312" w:eastAsia="仿宋_GB2312" w:cs="仿宋_GB2312"/>
          <w:bCs/>
          <w:kern w:val="0"/>
          <w:sz w:val="32"/>
          <w:szCs w:val="32"/>
          <w:highlight w:val="none"/>
          <w:lang w:eastAsia="zh-CN"/>
        </w:rPr>
        <w:t>基本支出</w:t>
      </w:r>
      <w:r>
        <w:rPr>
          <w:rFonts w:hint="eastAsia" w:ascii="仿宋_GB2312" w:eastAsia="仿宋_GB2312" w:cs="仿宋_GB2312"/>
          <w:bCs/>
          <w:color w:val="auto"/>
          <w:kern w:val="0"/>
          <w:sz w:val="32"/>
          <w:szCs w:val="32"/>
          <w:highlight w:val="none"/>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七、2020年度一般公共预算财政拨款“三公” 经费支出决算情况</w:t>
      </w:r>
      <w:r>
        <w:rPr>
          <w:rFonts w:hint="eastAsia" w:ascii="仿宋_GB2312" w:eastAsia="仿宋_GB2312" w:cs="仿宋_GB2312"/>
          <w:b w:val="0"/>
          <w:bCs/>
          <w:kern w:val="0"/>
          <w:sz w:val="32"/>
          <w:szCs w:val="32"/>
          <w:highlight w:val="none"/>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2020 年度“三公”经费财政拨款支出预算为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，决算数为</w:t>
      </w:r>
      <w:r>
        <w:rPr>
          <w:rFonts w:hint="eastAsia" w:ascii="仿宋_GB2312" w:eastAsia="仿宋_GB2312" w:cs="仿宋_GB2312"/>
          <w:bCs/>
          <w:kern w:val="0"/>
          <w:sz w:val="32"/>
          <w:szCs w:val="32"/>
          <w:highlight w:val="none"/>
          <w:lang w:val="en-US" w:eastAsia="zh-CN"/>
        </w:rPr>
        <w:t>0万元，</w:t>
      </w:r>
      <w:r>
        <w:rPr>
          <w:rFonts w:hint="eastAsia" w:ascii="仿宋_GB2312" w:eastAsia="仿宋_GB2312" w:cs="仿宋_GB2312"/>
          <w:bCs/>
          <w:kern w:val="0"/>
          <w:sz w:val="32"/>
          <w:szCs w:val="32"/>
          <w:highlight w:val="none"/>
          <w:lang w:eastAsia="zh-CN"/>
        </w:rPr>
        <w:t>原因是柳州市养老服务促进中心新成立，没有预算。</w:t>
      </w:r>
    </w:p>
    <w:p>
      <w:pPr>
        <w:autoSpaceDE w:val="0"/>
        <w:autoSpaceDN w:val="0"/>
        <w:adjustRightInd w:val="0"/>
        <w:spacing w:line="580" w:lineRule="exact"/>
        <w:jc w:val="left"/>
        <w:rPr>
          <w:rFonts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rPr>
        <w:t xml:space="preserve">  </w:t>
      </w:r>
      <w:r>
        <w:rPr>
          <w:rFonts w:hint="eastAsia" w:ascii="仿宋_GB2312" w:eastAsia="仿宋_GB2312" w:cs="仿宋_GB2312"/>
          <w:b w:val="0"/>
          <w:bCs/>
          <w:kern w:val="0"/>
          <w:sz w:val="32"/>
          <w:szCs w:val="32"/>
          <w:highlight w:val="none"/>
          <w:lang w:val="en-US" w:eastAsia="zh-CN"/>
        </w:rPr>
        <w:t xml:space="preserve"> </w:t>
      </w:r>
      <w:r>
        <w:rPr>
          <w:rFonts w:hint="eastAsia" w:ascii="仿宋_GB2312" w:eastAsia="仿宋_GB2312" w:cs="仿宋_GB2312"/>
          <w:b w:val="0"/>
          <w:bCs/>
          <w:kern w:val="0"/>
          <w:sz w:val="32"/>
          <w:szCs w:val="32"/>
          <w:highlight w:val="none"/>
        </w:rPr>
        <w:t xml:space="preserve"> 八、2020年度政府性基金预算财政拨款收入支出决算情况说明 </w:t>
      </w:r>
    </w:p>
    <w:p>
      <w:pPr>
        <w:autoSpaceDE w:val="0"/>
        <w:autoSpaceDN w:val="0"/>
        <w:adjustRightInd w:val="0"/>
        <w:spacing w:line="580" w:lineRule="exact"/>
        <w:ind w:firstLine="320" w:firstLineChars="1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w:t>
      </w:r>
      <w:r>
        <w:rPr>
          <w:rFonts w:hint="eastAsia" w:ascii="仿宋_GB2312" w:eastAsia="仿宋_GB2312" w:cs="仿宋_GB2312"/>
          <w:bCs/>
          <w:kern w:val="0"/>
          <w:sz w:val="32"/>
          <w:szCs w:val="32"/>
          <w:highlight w:val="none"/>
          <w:lang w:eastAsia="zh-CN"/>
        </w:rPr>
        <w:t>单位</w:t>
      </w:r>
      <w:r>
        <w:rPr>
          <w:rFonts w:hint="eastAsia" w:ascii="仿宋_GB2312" w:eastAsia="仿宋_GB2312" w:cs="仿宋_GB2312"/>
          <w:bCs/>
          <w:kern w:val="0"/>
          <w:sz w:val="32"/>
          <w:szCs w:val="32"/>
          <w:highlight w:val="none"/>
        </w:rPr>
        <w:t>2020年度政府基金预算财政拨款收、支总决算</w:t>
      </w:r>
      <w:r>
        <w:rPr>
          <w:rFonts w:hint="eastAsia" w:ascii="仿宋_GB2312" w:eastAsia="仿宋_GB2312" w:cs="仿宋_GB2312"/>
          <w:bCs/>
          <w:kern w:val="0"/>
          <w:sz w:val="32"/>
          <w:szCs w:val="32"/>
          <w:highlight w:val="none"/>
          <w:lang w:eastAsia="zh-CN"/>
        </w:rPr>
        <w:t>都为</w:t>
      </w: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 w:val="0"/>
          <w:bCs/>
          <w:kern w:val="0"/>
          <w:sz w:val="32"/>
          <w:szCs w:val="32"/>
          <w:highlight w:val="none"/>
          <w:lang w:eastAsia="zh-CN"/>
        </w:rPr>
      </w:pPr>
      <w:r>
        <w:rPr>
          <w:rFonts w:hint="eastAsia" w:ascii="仿宋_GB2312" w:eastAsia="仿宋_GB2312" w:cs="仿宋_GB2312"/>
          <w:b w:val="0"/>
          <w:bCs/>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0" w:firstLineChars="200"/>
        <w:jc w:val="left"/>
        <w:rPr>
          <w:rFonts w:ascii="仿宋_GB2312" w:eastAsia="仿宋_GB2312" w:cs="仿宋_GB2312"/>
          <w:b w:val="0"/>
          <w:bCs/>
          <w:kern w:val="0"/>
          <w:sz w:val="32"/>
          <w:szCs w:val="32"/>
          <w:highlight w:val="none"/>
        </w:rPr>
      </w:pPr>
      <w:r>
        <w:rPr>
          <w:rFonts w:hint="eastAsia" w:eastAsia="仿宋_GB2312"/>
          <w:b w:val="0"/>
          <w:bCs/>
          <w:kern w:val="0"/>
          <w:sz w:val="32"/>
          <w:szCs w:val="32"/>
          <w:highlight w:val="none"/>
          <w:lang w:eastAsia="zh-CN"/>
        </w:rPr>
        <w:t>十、</w:t>
      </w:r>
      <w:r>
        <w:rPr>
          <w:rFonts w:hint="eastAsia" w:eastAsia="仿宋_GB2312"/>
          <w:b w:val="0"/>
          <w:bCs/>
          <w:kern w:val="0"/>
          <w:sz w:val="32"/>
          <w:szCs w:val="32"/>
          <w:highlight w:val="none"/>
        </w:rPr>
        <w:t>2020</w:t>
      </w:r>
      <w:r>
        <w:rPr>
          <w:rFonts w:hint="eastAsia" w:ascii="仿宋_GB2312" w:eastAsia="仿宋_GB2312" w:cs="仿宋_GB2312"/>
          <w:b w:val="0"/>
          <w:bCs/>
          <w:kern w:val="0"/>
          <w:sz w:val="32"/>
          <w:szCs w:val="32"/>
          <w:highlight w:val="none"/>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autoSpaceDE w:val="0"/>
        <w:autoSpaceDN w:val="0"/>
        <w:adjustRightInd w:val="0"/>
        <w:spacing w:line="580" w:lineRule="exact"/>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因市养老服务促进中心为新成立单位，</w:t>
      </w:r>
      <w:r>
        <w:rPr>
          <w:rFonts w:hint="eastAsia" w:ascii="仿宋_GB2312" w:eastAsia="仿宋_GB2312" w:cs="仿宋_GB2312"/>
          <w:bCs/>
          <w:kern w:val="0"/>
          <w:sz w:val="32"/>
          <w:szCs w:val="32"/>
          <w:highlight w:val="none"/>
          <w:lang w:val="en-US" w:eastAsia="zh-CN"/>
        </w:rPr>
        <w:t>2020年不做绩效自评。</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部门决算中项目绩效自评结果。</w:t>
      </w:r>
    </w:p>
    <w:p>
      <w:pPr>
        <w:numPr>
          <w:ilvl w:val="0"/>
          <w:numId w:val="0"/>
        </w:numPr>
        <w:autoSpaceDE w:val="0"/>
        <w:autoSpaceDN w:val="0"/>
        <w:adjustRightInd w:val="0"/>
        <w:spacing w:line="580" w:lineRule="exact"/>
        <w:ind w:leftChars="200"/>
        <w:jc w:val="left"/>
        <w:rPr>
          <w:rFonts w:hint="eastAsia" w:ascii="仿宋_GB2312" w:eastAsia="仿宋_GB2312" w:cs="仿宋_GB2312"/>
          <w:bCs/>
          <w:kern w:val="0"/>
          <w:sz w:val="32"/>
          <w:szCs w:val="32"/>
          <w:highlight w:val="yellow"/>
        </w:rPr>
      </w:pP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因市养老服务促进中心为新成立单位，</w:t>
      </w:r>
      <w:r>
        <w:rPr>
          <w:rFonts w:hint="eastAsia" w:ascii="仿宋_GB2312" w:eastAsia="仿宋_GB2312" w:cs="仿宋_GB2312"/>
          <w:bCs/>
          <w:kern w:val="0"/>
          <w:sz w:val="32"/>
          <w:szCs w:val="32"/>
          <w:highlight w:val="none"/>
          <w:lang w:val="en-US" w:eastAsia="zh-CN"/>
        </w:rPr>
        <w:t>2020年不做绩效自评。</w:t>
      </w:r>
    </w:p>
    <w:p>
      <w:pPr>
        <w:numPr>
          <w:ilvl w:val="0"/>
          <w:numId w:val="0"/>
        </w:numPr>
        <w:autoSpaceDE w:val="0"/>
        <w:autoSpaceDN w:val="0"/>
        <w:adjustRightInd w:val="0"/>
        <w:spacing w:line="580" w:lineRule="exact"/>
        <w:ind w:leftChars="200" w:firstLine="320" w:firstLineChars="100"/>
        <w:jc w:val="left"/>
        <w:rPr>
          <w:rFonts w:hint="eastAsia" w:ascii="仿宋_GB2312" w:eastAsia="仿宋_GB2312" w:cs="仿宋_GB2312"/>
          <w:b w:val="0"/>
          <w:bCs/>
          <w:kern w:val="0"/>
          <w:sz w:val="32"/>
          <w:szCs w:val="32"/>
          <w:highlight w:val="none"/>
        </w:rPr>
      </w:pPr>
      <w:r>
        <w:rPr>
          <w:rFonts w:hint="eastAsia" w:ascii="仿宋_GB2312" w:eastAsia="仿宋_GB2312" w:cs="仿宋_GB2312"/>
          <w:b w:val="0"/>
          <w:bCs/>
          <w:kern w:val="0"/>
          <w:sz w:val="32"/>
          <w:szCs w:val="32"/>
          <w:highlight w:val="none"/>
          <w:lang w:eastAsia="zh-CN"/>
        </w:rPr>
        <w:t>十一、</w:t>
      </w:r>
      <w:r>
        <w:rPr>
          <w:rFonts w:hint="eastAsia" w:ascii="仿宋_GB2312" w:eastAsia="仿宋_GB2312" w:cs="仿宋_GB2312"/>
          <w:b w:val="0"/>
          <w:bCs/>
          <w:kern w:val="0"/>
          <w:sz w:val="32"/>
          <w:szCs w:val="32"/>
          <w:highlight w:val="none"/>
        </w:rPr>
        <w:t>其他重要事项的情况</w:t>
      </w:r>
    </w:p>
    <w:p>
      <w:pPr>
        <w:numPr>
          <w:ilvl w:val="0"/>
          <w:numId w:val="0"/>
        </w:numPr>
        <w:ind w:firstLine="640" w:firstLineChars="200"/>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eastAsia="zh-CN"/>
        </w:rPr>
        <w:t>无</w:t>
      </w:r>
    </w:p>
    <w:p>
      <w:pPr>
        <w:ind w:firstLine="645"/>
        <w:rPr>
          <w:rFonts w:hint="eastAsia" w:ascii="仿宋_GB2312" w:eastAsia="仿宋_GB2312"/>
          <w:b/>
          <w:sz w:val="32"/>
          <w:szCs w:val="32"/>
          <w:highlight w:val="none"/>
          <w:lang w:eastAsia="zh-CN"/>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四</w:t>
      </w:r>
      <w:r>
        <w:rPr>
          <w:rFonts w:hint="eastAsia" w:ascii="仿宋_GB2312" w:eastAsia="仿宋_GB2312"/>
          <w:b/>
          <w:sz w:val="32"/>
          <w:szCs w:val="32"/>
          <w:highlight w:val="none"/>
        </w:rPr>
        <w:t>部分：</w:t>
      </w:r>
      <w:r>
        <w:rPr>
          <w:rFonts w:hint="eastAsia" w:ascii="仿宋_GB2312" w:eastAsia="仿宋_GB2312"/>
          <w:b/>
          <w:sz w:val="32"/>
          <w:szCs w:val="32"/>
          <w:highlight w:val="none"/>
          <w:lang w:eastAsia="zh-CN"/>
        </w:rPr>
        <w:t>名词解释</w:t>
      </w:r>
      <w:bookmarkStart w:id="0" w:name="_GoBack"/>
      <w:bookmarkEnd w:id="0"/>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eastAsia="zh-CN"/>
        </w:rPr>
        <w:t>财政拨款收入：指市本级财政当年拨付的资金。</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eastAsia="zh-CN"/>
        </w:rPr>
        <w:t>事业收入：指事业单位开展专业活动用辅助活动所取得的收入。</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eastAsia="zh-CN"/>
        </w:rPr>
        <w:t>经营收入：指事业单位在专业业务活动及辅助活动之外开展非独立核算经营活动取得的收入。</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eastAsia="zh-CN"/>
        </w:rPr>
        <w:t>其他收入：指除上述“财政拨款收入”、“事业收入”、“经营收入”等以外的收入。</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年初结转和结余：指以前年度尚未完成、结转到本年按规定继续使用的资金。</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结余分配：指事业单位按规定提取的职工福利基金、事业基金和缴纳的所得税，以及建设单位按规定应交回的基本建设竣工项目结余资金。</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年末结转和结余：指本年度或以前年度预算安排、因客观条件发生变化无法按原计划实施，需延迟到以后年度按有关规定继续使用的资金。</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基本支出：指为保障机构正常运转、完成日常工作任务而发生的人员支出和公用支出。</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项目支出：指在基本支出之外为完成特定行政任务和事业发展目标所发生的支出。</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经营支出：指事业单位在专业业务活动及其辅助活动之外开展非独立核算经营活动发生的支出。</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hint="eastAsia" w:ascii="仿宋_GB2312" w:eastAsia="仿宋_GB2312"/>
          <w:b w:val="0"/>
          <w:bCs/>
          <w:sz w:val="32"/>
          <w:szCs w:val="32"/>
          <w:highlight w:val="none"/>
          <w:lang w:eastAsia="zh-CN"/>
        </w:rPr>
      </w:pPr>
      <w:r>
        <w:rPr>
          <w:rFonts w:hint="eastAsia" w:ascii="仿宋_GB2312" w:eastAsia="仿宋_GB2312"/>
          <w:b w:val="0"/>
          <w:bCs/>
          <w:sz w:val="32"/>
          <w:szCs w:val="32"/>
          <w:highlight w:val="none"/>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0"/>
        </w:numPr>
        <w:rPr>
          <w:rFonts w:hint="eastAsia" w:ascii="仿宋_GB2312" w:eastAsia="仿宋_GB2312"/>
          <w:b w:val="0"/>
          <w:bCs/>
          <w:sz w:val="32"/>
          <w:szCs w:val="32"/>
          <w:highlight w:val="yellow"/>
          <w:lang w:eastAsia="zh-CN"/>
        </w:rPr>
      </w:pPr>
    </w:p>
    <w:p>
      <w:pPr>
        <w:numPr>
          <w:ilvl w:val="0"/>
          <w:numId w:val="0"/>
        </w:numPr>
        <w:rPr>
          <w:rFonts w:hint="eastAsia" w:ascii="仿宋_GB2312" w:eastAsia="仿宋_GB2312"/>
          <w:b w:val="0"/>
          <w:bCs/>
          <w:sz w:val="32"/>
          <w:szCs w:val="32"/>
          <w:highlight w:val="yellow"/>
          <w:lang w:eastAsia="zh-CN"/>
        </w:rPr>
      </w:pP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2020年度决算公开报表</w:t>
      </w: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2D678C"/>
    <w:rsid w:val="006C1367"/>
    <w:rsid w:val="00715385"/>
    <w:rsid w:val="00F66C5B"/>
    <w:rsid w:val="09617C18"/>
    <w:rsid w:val="0A567F55"/>
    <w:rsid w:val="0C435240"/>
    <w:rsid w:val="0C585F1A"/>
    <w:rsid w:val="0CB65929"/>
    <w:rsid w:val="0E074DDF"/>
    <w:rsid w:val="0E804850"/>
    <w:rsid w:val="124204B5"/>
    <w:rsid w:val="157E4D03"/>
    <w:rsid w:val="17E46BA4"/>
    <w:rsid w:val="182962AB"/>
    <w:rsid w:val="185D28B5"/>
    <w:rsid w:val="19D073EB"/>
    <w:rsid w:val="1BDC35F1"/>
    <w:rsid w:val="1CC31F67"/>
    <w:rsid w:val="1CDC55A5"/>
    <w:rsid w:val="207B073C"/>
    <w:rsid w:val="2494767B"/>
    <w:rsid w:val="24D337DC"/>
    <w:rsid w:val="26460DBA"/>
    <w:rsid w:val="26F13632"/>
    <w:rsid w:val="27A95686"/>
    <w:rsid w:val="2B6F74EB"/>
    <w:rsid w:val="2C4219FE"/>
    <w:rsid w:val="2DE30186"/>
    <w:rsid w:val="2F5E3AB5"/>
    <w:rsid w:val="313B05E1"/>
    <w:rsid w:val="31810345"/>
    <w:rsid w:val="34020F86"/>
    <w:rsid w:val="351544C3"/>
    <w:rsid w:val="39A63F06"/>
    <w:rsid w:val="3A754C5E"/>
    <w:rsid w:val="3ED1439F"/>
    <w:rsid w:val="3EFF538C"/>
    <w:rsid w:val="403977E9"/>
    <w:rsid w:val="48374EDC"/>
    <w:rsid w:val="486F539B"/>
    <w:rsid w:val="49226441"/>
    <w:rsid w:val="4B5E56A0"/>
    <w:rsid w:val="4BEF6D91"/>
    <w:rsid w:val="4C256E3D"/>
    <w:rsid w:val="4C513C20"/>
    <w:rsid w:val="4CB52F0F"/>
    <w:rsid w:val="4D134BA2"/>
    <w:rsid w:val="4ECD60CE"/>
    <w:rsid w:val="508000CA"/>
    <w:rsid w:val="517C7923"/>
    <w:rsid w:val="532F1F9A"/>
    <w:rsid w:val="53B5699A"/>
    <w:rsid w:val="577561DE"/>
    <w:rsid w:val="58A3486B"/>
    <w:rsid w:val="5E995A3E"/>
    <w:rsid w:val="61245DE9"/>
    <w:rsid w:val="62163194"/>
    <w:rsid w:val="624D024D"/>
    <w:rsid w:val="63775CFD"/>
    <w:rsid w:val="6397497F"/>
    <w:rsid w:val="650E086A"/>
    <w:rsid w:val="69B44F51"/>
    <w:rsid w:val="69B474BC"/>
    <w:rsid w:val="6BAA0708"/>
    <w:rsid w:val="6C9F6C1F"/>
    <w:rsid w:val="6DCE2527"/>
    <w:rsid w:val="6E6B07C1"/>
    <w:rsid w:val="770D2422"/>
    <w:rsid w:val="779547A3"/>
    <w:rsid w:val="77AC12B7"/>
    <w:rsid w:val="7845703B"/>
    <w:rsid w:val="79306262"/>
    <w:rsid w:val="7C202E34"/>
    <w:rsid w:val="7D065D4A"/>
    <w:rsid w:val="7E1A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paragraph" w:customStyle="1" w:styleId="12">
    <w:name w:val="正文A"/>
    <w:basedOn w:val="1"/>
    <w:qFormat/>
    <w:uiPriority w:val="0"/>
    <w:pPr>
      <w:ind w:left="210" w:leftChars="100" w:right="100" w:rightChars="100"/>
    </w:pPr>
    <w:rPr>
      <w:rFonts w:ascii="微软雅黑" w:hAnsi="微软雅黑" w:eastAsia="微软雅黑"/>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16</TotalTime>
  <ScaleCrop>false</ScaleCrop>
  <LinksUpToDate>false</LinksUpToDate>
  <CharactersWithSpaces>8540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Fiona</cp:lastModifiedBy>
  <cp:lastPrinted>2021-08-04T08:33:47Z</cp:lastPrinted>
  <dcterms:modified xsi:type="dcterms:W3CDTF">2021-08-04T08:44:44Z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E573F66688324608B1F3742203C60E8F</vt:lpwstr>
  </property>
</Properties>
</file>