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按摩医院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柳州市按摩医院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柳州市按摩医院</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柳州市按摩医院</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柳州市按摩医院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（一）安排盲人就业和为社会服务。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（二）突出按摩特色，积极发展综合治疗。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eastAsia="zh-CN"/>
        </w:rPr>
      </w:pPr>
      <w:r>
        <w:rPr>
          <w:rFonts w:hint="eastAsia" w:ascii="仿宋_GB2312" w:hAnsi="华文仿宋" w:eastAsia="仿宋_GB2312"/>
          <w:sz w:val="32"/>
          <w:szCs w:val="32"/>
          <w:highlight w:val="none"/>
          <w:lang w:val="en-US" w:eastAsia="zh-CN"/>
        </w:rPr>
        <w:t>（三）</w:t>
      </w:r>
      <w:r>
        <w:rPr>
          <w:rFonts w:hint="eastAsia" w:ascii="仿宋_GB2312" w:hAnsi="华文仿宋" w:eastAsia="仿宋_GB2312"/>
          <w:sz w:val="32"/>
          <w:szCs w:val="32"/>
          <w:highlight w:val="none"/>
          <w:lang w:eastAsia="zh-CN"/>
        </w:rPr>
        <w:t>加强安全生产管理，创建平安医院。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eastAsia="zh-CN"/>
        </w:rPr>
        <w:t>（四）</w:t>
      </w:r>
      <w:r>
        <w:rPr>
          <w:rFonts w:hint="eastAsia" w:ascii="仿宋_GB2312" w:hAnsi="华文仿宋" w:eastAsia="仿宋_GB2312"/>
          <w:sz w:val="32"/>
          <w:szCs w:val="32"/>
          <w:highlight w:val="none"/>
          <w:lang w:val="en-US" w:eastAsia="zh-CN"/>
        </w:rPr>
        <w:t>进一步健全完善防控措施，全力做好单位常态化疫情防控工作。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（五）</w:t>
      </w:r>
      <w:r>
        <w:rPr>
          <w:rFonts w:hint="eastAsia" w:ascii="仿宋_GB2312" w:hAnsi="华文仿宋" w:eastAsia="仿宋_GB2312"/>
          <w:sz w:val="32"/>
          <w:szCs w:val="32"/>
          <w:highlight w:val="none"/>
          <w:lang w:eastAsia="zh-CN"/>
        </w:rPr>
        <w:t>狠抓医疗质量管理，全面提升医院服务水平，努力实现</w:t>
      </w:r>
      <w:r>
        <w:rPr>
          <w:rFonts w:hint="eastAsia" w:ascii="仿宋_GB2312" w:hAnsi="华文仿宋" w:eastAsia="仿宋_GB2312"/>
          <w:sz w:val="32"/>
          <w:szCs w:val="32"/>
          <w:highlight w:val="none"/>
          <w:lang w:val="en-US" w:eastAsia="zh-CN"/>
        </w:rPr>
        <w:t>医院创收增效。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（六）狠抓预算执行管理，提高资金使用效益。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（七）完善“三公”经费监管，严控各项经费支出。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（八）强化财务监管，建立健全内部控制管理制度。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（九）进一步提高医院工作透明度，深化院务、财务信息公开。</w:t>
      </w:r>
    </w:p>
    <w:p>
      <w:pPr>
        <w:ind w:firstLine="646"/>
        <w:rPr>
          <w:rFonts w:ascii="仿宋_GB2312" w:eastAsia="仿宋_GB2312"/>
          <w:sz w:val="32"/>
          <w:szCs w:val="32"/>
        </w:rPr>
      </w:pPr>
      <w:r>
        <w:rPr>
          <w:rFonts w:hint="eastAsia" w:ascii="仿宋_GB2312" w:eastAsia="仿宋_GB2312"/>
          <w:sz w:val="32"/>
          <w:szCs w:val="32"/>
        </w:rPr>
        <w:t>二、部门决算单位构成</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sz w:val="32"/>
          <w:szCs w:val="32"/>
          <w:highlight w:val="none"/>
          <w:lang w:eastAsia="zh-CN"/>
        </w:rPr>
        <w:t>柳州市按摩医院为</w:t>
      </w:r>
      <w:r>
        <w:rPr>
          <w:rFonts w:hint="eastAsia" w:ascii="仿宋_GB2312" w:hAnsi="华文仿宋" w:eastAsia="仿宋_GB2312"/>
          <w:sz w:val="32"/>
          <w:szCs w:val="32"/>
          <w:highlight w:val="none"/>
          <w:lang w:val="en-US" w:eastAsia="zh-CN"/>
        </w:rPr>
        <w:t>柳州市民政局管理的正科级公益二类全额拨款事业单位,</w:t>
      </w:r>
      <w:r>
        <w:rPr>
          <w:rFonts w:hint="eastAsia" w:ascii="仿宋_GB2312" w:hAnsi="华文仿宋" w:eastAsia="仿宋_GB2312"/>
          <w:color w:val="000000"/>
          <w:sz w:val="32"/>
          <w:szCs w:val="32"/>
          <w:lang w:val="en-US" w:eastAsia="zh-CN"/>
        </w:rPr>
        <w:t>是柳州市唯一一家非营利性的医疗按摩机构，现有</w:t>
      </w:r>
      <w:r>
        <w:rPr>
          <w:rFonts w:hint="eastAsia" w:ascii="仿宋_GB2312" w:hAnsi="华文仿宋" w:eastAsia="仿宋_GB2312"/>
          <w:color w:val="000000"/>
          <w:sz w:val="32"/>
          <w:szCs w:val="32"/>
          <w:highlight w:val="none"/>
          <w:lang w:val="en-US" w:eastAsia="zh-CN"/>
        </w:rPr>
        <w:t>在编人员17人，退休人员15人，聘用人员50人。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lang w:val="en-US" w:eastAsia="zh-CN"/>
        </w:rPr>
        <w:t>医院内设科室：办公室、行政科、财务科、医务科、中医科、民族医学科、中医内科、西医内科、后勤科。其中医务科内设中医科、针灸科、理疗科、推拿科，负责开展中医推拿及理疗保健项目、医疗安全及医务人员培训工作。主要医疗设备：四维牵引床、颈椎牵引架、远红外线桑拿、针灸治疗仪、多源治疗仪、刮痧、拔罐等各种医疗设备。</w:t>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柳州市按摩医院</w:t>
      </w:r>
      <w:r>
        <w:rPr>
          <w:rFonts w:hint="eastAsia" w:ascii="仿宋_GB2312" w:eastAsia="仿宋_GB2312"/>
          <w:b/>
          <w:sz w:val="32"/>
          <w:szCs w:val="32"/>
        </w:rPr>
        <w:t xml:space="preserve"> 2020年部门决算报表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rPr>
          <w:rFonts w:hint="eastAsia" w:ascii="仿宋_GB2312" w:hAnsi="黑体" w:eastAsia="仿宋_GB2312"/>
          <w:sz w:val="32"/>
          <w:szCs w:val="32"/>
          <w:lang w:eastAsia="zh-CN"/>
        </w:rPr>
      </w:pPr>
      <w:r>
        <w:rPr>
          <w:rFonts w:hint="eastAsia" w:ascii="仿宋_GB2312" w:hAnsi="黑体" w:eastAsia="仿宋_GB2312"/>
          <w:sz w:val="32"/>
          <w:szCs w:val="32"/>
          <w:lang w:eastAsia="zh-CN"/>
        </w:rPr>
        <w:t>（详见附件）</w:t>
      </w:r>
    </w:p>
    <w:p>
      <w:pPr>
        <w:rPr>
          <w:rFonts w:hint="eastAsia" w:ascii="仿宋_GB2312" w:hAnsi="黑体" w:eastAsia="仿宋_GB2312"/>
          <w:sz w:val="32"/>
          <w:szCs w:val="32"/>
          <w:lang w:eastAsia="zh-CN"/>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柳州市按摩医院</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1265.21</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1265.21</w:t>
      </w:r>
      <w:r>
        <w:rPr>
          <w:rFonts w:hint="eastAsia" w:ascii="仿宋_GB2312" w:eastAsia="仿宋_GB2312" w:cs="仿宋_GB2312"/>
          <w:bCs/>
          <w:kern w:val="0"/>
          <w:sz w:val="32"/>
          <w:szCs w:val="32"/>
        </w:rPr>
        <w:t>万元，与2019年相比，收</w:t>
      </w:r>
      <w:r>
        <w:rPr>
          <w:rFonts w:hint="eastAsia" w:ascii="仿宋_GB2312" w:eastAsia="仿宋_GB2312" w:cs="仿宋_GB2312"/>
          <w:bCs/>
          <w:kern w:val="0"/>
          <w:sz w:val="32"/>
          <w:szCs w:val="32"/>
          <w:lang w:eastAsia="zh-CN"/>
        </w:rPr>
        <w:t>、支分别</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lang w:val="en-US" w:eastAsia="zh-CN"/>
        </w:rPr>
        <w:t>250.36万元，分别增长19.8% 。</w:t>
      </w:r>
      <w:bookmarkStart w:id="0" w:name="_GoBack"/>
      <w:bookmarkEnd w:id="0"/>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891.38</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293.49</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32.9%</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30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3.4%</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0.54</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557.05</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62.5%</w:t>
      </w:r>
      <w:r>
        <w:rPr>
          <w:rFonts w:hint="eastAsia" w:ascii="仿宋_GB2312" w:eastAsia="仿宋_GB2312" w:cs="仿宋_GB2312"/>
          <w:bCs/>
          <w:kern w:val="0"/>
          <w:sz w:val="32"/>
          <w:szCs w:val="32"/>
        </w:rPr>
        <w:t>；事业单位经营收入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10.3</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本年支出合计 </w:t>
      </w:r>
      <w:r>
        <w:rPr>
          <w:rFonts w:hint="eastAsia" w:ascii="仿宋_GB2312" w:eastAsia="仿宋_GB2312" w:cs="仿宋_GB2312"/>
          <w:bCs/>
          <w:kern w:val="0"/>
          <w:sz w:val="32"/>
          <w:szCs w:val="32"/>
          <w:lang w:val="en-US" w:eastAsia="zh-CN"/>
        </w:rPr>
        <w:t>754.15</w:t>
      </w:r>
      <w:r>
        <w:rPr>
          <w:rFonts w:hint="eastAsia" w:ascii="仿宋_GB2312" w:eastAsia="仿宋_GB2312" w:cs="仿宋_GB2312"/>
          <w:bCs/>
          <w:kern w:val="0"/>
          <w:sz w:val="32"/>
          <w:szCs w:val="32"/>
        </w:rPr>
        <w:t xml:space="preserve">万元，其中：基本支出 </w:t>
      </w:r>
      <w:r>
        <w:rPr>
          <w:rFonts w:hint="eastAsia" w:ascii="仿宋_GB2312" w:eastAsia="仿宋_GB2312" w:cs="仿宋_GB2312"/>
          <w:bCs/>
          <w:kern w:val="0"/>
          <w:sz w:val="32"/>
          <w:szCs w:val="32"/>
          <w:lang w:val="en-US" w:eastAsia="zh-CN"/>
        </w:rPr>
        <w:t>697.96</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92.6</w:t>
      </w:r>
      <w:r>
        <w:rPr>
          <w:rFonts w:hint="eastAsia" w:ascii="仿宋_GB2312" w:eastAsia="仿宋_GB2312" w:cs="仿宋_GB2312"/>
          <w:bCs/>
          <w:kern w:val="0"/>
          <w:sz w:val="32"/>
          <w:szCs w:val="32"/>
        </w:rPr>
        <w:t xml:space="preserve">%；项目支出 </w:t>
      </w:r>
      <w:r>
        <w:rPr>
          <w:rFonts w:hint="eastAsia" w:ascii="仿宋_GB2312" w:eastAsia="仿宋_GB2312" w:cs="仿宋_GB2312"/>
          <w:bCs/>
          <w:kern w:val="0"/>
          <w:sz w:val="32"/>
          <w:szCs w:val="32"/>
          <w:lang w:val="en-US" w:eastAsia="zh-CN"/>
        </w:rPr>
        <w:t>56.19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7.4</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olor w:val="auto"/>
          <w:sz w:val="32"/>
          <w:szCs w:val="32"/>
        </w:rPr>
        <w:t>对附属单位补助支出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本部门 2020年度财政拨款收、支总决算 </w:t>
      </w:r>
      <w:r>
        <w:rPr>
          <w:rFonts w:hint="eastAsia" w:ascii="仿宋_GB2312" w:eastAsia="仿宋_GB2312" w:cs="仿宋_GB2312"/>
          <w:bCs/>
          <w:kern w:val="0"/>
          <w:sz w:val="32"/>
          <w:szCs w:val="32"/>
          <w:lang w:val="en-US" w:eastAsia="zh-CN"/>
        </w:rPr>
        <w:t>323.49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386.61</w:t>
      </w:r>
      <w:r>
        <w:rPr>
          <w:rFonts w:hint="eastAsia" w:ascii="仿宋_GB2312" w:eastAsia="仿宋_GB2312" w:cs="仿宋_GB2312"/>
          <w:bCs/>
          <w:kern w:val="0"/>
          <w:sz w:val="32"/>
          <w:szCs w:val="32"/>
        </w:rPr>
        <w:t>万元。与2019年相比，财政拨款</w:t>
      </w:r>
      <w:r>
        <w:rPr>
          <w:rFonts w:hint="eastAsia" w:ascii="仿宋_GB2312" w:eastAsia="仿宋_GB2312" w:cs="仿宋_GB2312"/>
          <w:bCs/>
          <w:kern w:val="0"/>
          <w:sz w:val="32"/>
          <w:szCs w:val="32"/>
          <w:lang w:eastAsia="zh-CN"/>
        </w:rPr>
        <w:t>收入</w:t>
      </w:r>
      <w:r>
        <w:rPr>
          <w:rFonts w:hint="eastAsia" w:ascii="仿宋_GB2312" w:eastAsia="仿宋_GB2312" w:cs="仿宋_GB2312"/>
          <w:bCs/>
          <w:kern w:val="0"/>
          <w:sz w:val="32"/>
          <w:szCs w:val="32"/>
        </w:rPr>
        <w:t>总计</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50.35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18%，支出总计增加176.59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84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 xml:space="preserve"> </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部门 2020年度财政拨款支出 </w:t>
      </w:r>
      <w:r>
        <w:rPr>
          <w:rFonts w:hint="eastAsia" w:ascii="仿宋_GB2312" w:eastAsia="仿宋_GB2312" w:cs="仿宋_GB2312"/>
          <w:bCs/>
          <w:kern w:val="0"/>
          <w:sz w:val="32"/>
          <w:szCs w:val="32"/>
          <w:lang w:val="en-US" w:eastAsia="zh-CN"/>
        </w:rPr>
        <w:t>356.61</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92</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146.59</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41</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w:t>
      </w:r>
      <w:r>
        <w:rPr>
          <w:rFonts w:hint="eastAsia" w:ascii="仿宋_GB2312" w:eastAsia="仿宋_GB2312" w:cs="仿宋_GB2312"/>
          <w:bCs/>
          <w:kern w:val="0"/>
          <w:sz w:val="32"/>
          <w:szCs w:val="32"/>
          <w:lang w:val="en-US" w:eastAsia="zh-CN"/>
        </w:rPr>
        <w:t>386.61</w:t>
      </w:r>
      <w:r>
        <w:rPr>
          <w:rFonts w:hint="eastAsia" w:ascii="仿宋_GB2312" w:eastAsia="仿宋_GB2312" w:cs="仿宋_GB2312"/>
          <w:bCs/>
          <w:kern w:val="0"/>
          <w:sz w:val="32"/>
          <w:szCs w:val="32"/>
        </w:rPr>
        <w:t>万元，主要用于以下方面：社会保障和就业（类）支出</w:t>
      </w:r>
      <w:r>
        <w:rPr>
          <w:rFonts w:hint="eastAsia" w:ascii="仿宋_GB2312" w:eastAsia="仿宋_GB2312" w:cs="仿宋_GB2312"/>
          <w:bCs/>
          <w:kern w:val="0"/>
          <w:sz w:val="32"/>
          <w:szCs w:val="32"/>
          <w:lang w:val="en-US" w:eastAsia="zh-CN"/>
        </w:rPr>
        <w:t>314.47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16.02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26.12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lang w:val="en-US" w:eastAsia="zh-CN"/>
        </w:rPr>
        <w:t>30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257.75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356.61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293</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福彩公益金项目</w:t>
      </w:r>
      <w:r>
        <w:rPr>
          <w:rFonts w:hint="eastAsia" w:ascii="仿宋_GB2312" w:eastAsia="仿宋_GB2312" w:cs="仿宋_GB2312"/>
          <w:bCs/>
          <w:kern w:val="0"/>
          <w:sz w:val="32"/>
          <w:szCs w:val="32"/>
        </w:rPr>
        <w:t>；二是部分支出按规定，通过使用以前年度财政拨款结转资金解决。其中：</w:t>
      </w:r>
    </w:p>
    <w:p>
      <w:pPr>
        <w:ind w:firstLine="640" w:firstLineChars="200"/>
        <w:rPr>
          <w:rFonts w:ascii="仿宋" w:hAnsi="仿宋" w:eastAsia="仿宋" w:cs="仿宋"/>
          <w:color w:val="auto"/>
          <w:sz w:val="30"/>
          <w:szCs w:val="30"/>
          <w:highlight w:val="none"/>
        </w:rPr>
      </w:pPr>
      <w:r>
        <w:rPr>
          <w:rFonts w:hint="eastAsia" w:ascii="仿宋_GB2312" w:eastAsia="仿宋_GB2312" w:cs="仿宋_GB2312"/>
          <w:bCs/>
          <w:kern w:val="0"/>
          <w:sz w:val="32"/>
          <w:szCs w:val="32"/>
          <w:highlight w:val="none"/>
        </w:rPr>
        <w:t>1.</w:t>
      </w:r>
      <w:r>
        <w:rPr>
          <w:rFonts w:hint="eastAsia" w:ascii="仿宋_GB2312" w:eastAsia="仿宋_GB2312" w:cs="仿宋_GB2312"/>
          <w:bCs/>
          <w:color w:val="auto"/>
          <w:kern w:val="0"/>
          <w:sz w:val="32"/>
          <w:szCs w:val="32"/>
          <w:highlight w:val="none"/>
        </w:rPr>
        <w:t xml:space="preserve"> 社会保障和就业支出（类）行政事业单位离退休（款）事业单位离退休（项）。年初预算为</w:t>
      </w:r>
      <w:r>
        <w:rPr>
          <w:rFonts w:hint="eastAsia" w:ascii="仿宋_GB2312" w:hAnsi="华文仿宋" w:eastAsia="仿宋_GB2312"/>
          <w:bCs/>
          <w:color w:val="auto"/>
          <w:sz w:val="32"/>
          <w:szCs w:val="32"/>
          <w:highlight w:val="none"/>
          <w:lang w:val="en-US" w:eastAsia="zh-CN"/>
        </w:rPr>
        <w:t>12.91</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12.91</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100</w:t>
      </w:r>
      <w:r>
        <w:rPr>
          <w:rFonts w:hint="eastAsia" w:ascii="仿宋_GB2312" w:eastAsia="仿宋_GB2312" w:cs="仿宋_GB2312"/>
          <w:bCs/>
          <w:color w:val="auto"/>
          <w:kern w:val="0"/>
          <w:sz w:val="32"/>
          <w:szCs w:val="32"/>
          <w:highlight w:val="none"/>
        </w:rPr>
        <w:t>%。</w:t>
      </w:r>
    </w:p>
    <w:p>
      <w:pPr>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lang w:val="en-US" w:eastAsia="zh-CN"/>
        </w:rPr>
        <w:t>2</w:t>
      </w:r>
      <w:r>
        <w:rPr>
          <w:rFonts w:hint="eastAsia" w:ascii="仿宋_GB2312" w:eastAsia="仿宋_GB2312" w:cs="仿宋_GB2312"/>
          <w:bCs/>
          <w:color w:val="auto"/>
          <w:kern w:val="0"/>
          <w:sz w:val="32"/>
          <w:szCs w:val="32"/>
          <w:highlight w:val="none"/>
        </w:rPr>
        <w:t>. 社会保障和就业支出（类）行政事业单位离退休（款）机关事业单位基本养老保险缴费支出（项）。年初预算为</w:t>
      </w:r>
      <w:r>
        <w:rPr>
          <w:rFonts w:hint="eastAsia" w:ascii="仿宋_GB2312" w:eastAsia="仿宋_GB2312" w:cs="仿宋_GB2312"/>
          <w:bCs/>
          <w:color w:val="auto"/>
          <w:kern w:val="0"/>
          <w:sz w:val="32"/>
          <w:szCs w:val="32"/>
          <w:highlight w:val="none"/>
          <w:lang w:val="en-US" w:eastAsia="zh-CN"/>
        </w:rPr>
        <w:t>23.28</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34.16</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147</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大</w:t>
      </w:r>
      <w:r>
        <w:rPr>
          <w:rFonts w:hint="eastAsia" w:ascii="仿宋_GB2312" w:eastAsia="仿宋_GB2312" w:cs="仿宋_GB2312"/>
          <w:bCs/>
          <w:color w:val="auto"/>
          <w:kern w:val="0"/>
          <w:sz w:val="32"/>
          <w:szCs w:val="32"/>
          <w:highlight w:val="none"/>
        </w:rPr>
        <w:t>于预算数的主要原因是动用了上年结转养老保险费</w:t>
      </w:r>
      <w:r>
        <w:rPr>
          <w:rFonts w:hint="eastAsia" w:ascii="仿宋_GB2312" w:eastAsia="仿宋_GB2312" w:cs="仿宋_GB2312"/>
          <w:bCs/>
          <w:color w:val="auto"/>
          <w:kern w:val="0"/>
          <w:sz w:val="32"/>
          <w:szCs w:val="32"/>
          <w:highlight w:val="none"/>
          <w:lang w:eastAsia="zh-CN"/>
        </w:rPr>
        <w:t>；根据柳财预〔2020〕</w:t>
      </w:r>
      <w:r>
        <w:rPr>
          <w:rFonts w:hint="eastAsia" w:ascii="仿宋_GB2312" w:eastAsia="仿宋_GB2312" w:cs="仿宋_GB2312"/>
          <w:bCs/>
          <w:color w:val="auto"/>
          <w:kern w:val="0"/>
          <w:sz w:val="32"/>
          <w:szCs w:val="32"/>
          <w:highlight w:val="none"/>
          <w:lang w:val="en-US" w:eastAsia="zh-CN"/>
        </w:rPr>
        <w:t>50</w:t>
      </w:r>
      <w:r>
        <w:rPr>
          <w:rFonts w:hint="eastAsia" w:ascii="仿宋_GB2312" w:eastAsia="仿宋_GB2312" w:cs="仿宋_GB2312"/>
          <w:bCs/>
          <w:color w:val="auto"/>
          <w:kern w:val="0"/>
          <w:sz w:val="32"/>
          <w:szCs w:val="32"/>
          <w:highlight w:val="none"/>
          <w:lang w:eastAsia="zh-CN"/>
        </w:rPr>
        <w:t>号，下达在编人员养老保险费。</w:t>
      </w:r>
    </w:p>
    <w:p>
      <w:pPr>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3</w:t>
      </w:r>
      <w:r>
        <w:rPr>
          <w:rFonts w:hint="eastAsia" w:ascii="仿宋_GB2312" w:eastAsia="仿宋_GB2312" w:cs="仿宋_GB2312"/>
          <w:bCs/>
          <w:color w:val="auto"/>
          <w:kern w:val="0"/>
          <w:sz w:val="32"/>
          <w:szCs w:val="32"/>
          <w:highlight w:val="none"/>
        </w:rPr>
        <w:t>. 社会保障和就业支出（类）行政事业单位离退休（款）机关事业单位职业年金缴费支出（项）。年初预算为</w:t>
      </w:r>
      <w:r>
        <w:rPr>
          <w:rFonts w:hint="eastAsia" w:ascii="仿宋_GB2312" w:eastAsia="仿宋_GB2312" w:cs="仿宋_GB2312"/>
          <w:bCs/>
          <w:color w:val="auto"/>
          <w:kern w:val="0"/>
          <w:sz w:val="32"/>
          <w:szCs w:val="32"/>
          <w:highlight w:val="none"/>
          <w:lang w:val="en-US" w:eastAsia="zh-CN"/>
        </w:rPr>
        <w:t>11.64</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11.64</w:t>
      </w:r>
      <w:r>
        <w:rPr>
          <w:rFonts w:hint="eastAsia" w:ascii="仿宋_GB2312" w:eastAsia="仿宋_GB2312" w:cs="仿宋_GB2312"/>
          <w:bCs/>
          <w:color w:val="auto"/>
          <w:kern w:val="0"/>
          <w:sz w:val="32"/>
          <w:szCs w:val="32"/>
          <w:highlight w:val="none"/>
        </w:rPr>
        <w:t>万元，完成年初预算</w:t>
      </w:r>
      <w:r>
        <w:rPr>
          <w:rFonts w:hint="eastAsia" w:ascii="仿宋_GB2312" w:eastAsia="仿宋_GB2312" w:cs="仿宋_GB2312"/>
          <w:bCs/>
          <w:color w:val="auto"/>
          <w:kern w:val="0"/>
          <w:sz w:val="32"/>
          <w:szCs w:val="32"/>
          <w:highlight w:val="none"/>
          <w:lang w:val="en-US" w:eastAsia="zh-CN"/>
        </w:rPr>
        <w:t>的100</w:t>
      </w:r>
      <w:r>
        <w:rPr>
          <w:rFonts w:hint="eastAsia" w:ascii="仿宋_GB2312" w:eastAsia="仿宋_GB2312" w:cs="仿宋_GB2312"/>
          <w:bCs/>
          <w:color w:val="auto"/>
          <w:kern w:val="0"/>
          <w:sz w:val="32"/>
          <w:szCs w:val="32"/>
          <w:highlight w:val="none"/>
        </w:rPr>
        <w:t>%。</w:t>
      </w:r>
    </w:p>
    <w:p>
      <w:pPr>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lang w:val="en-US" w:eastAsia="zh-CN"/>
        </w:rPr>
        <w:t>4. 社会保障和就业支出（类）社会福利（款）社会福利事业单位（项）。年初预算为181.43万元，支出决算为255.76万元，完成年初预算的140%。决算数大于预算数的主要原因是</w:t>
      </w:r>
      <w:r>
        <w:rPr>
          <w:rFonts w:hint="eastAsia" w:ascii="仿宋_GB2312" w:eastAsia="仿宋_GB2312" w:cs="仿宋_GB2312"/>
          <w:bCs/>
          <w:color w:val="auto"/>
          <w:kern w:val="0"/>
          <w:sz w:val="32"/>
          <w:szCs w:val="32"/>
          <w:highlight w:val="none"/>
        </w:rPr>
        <w:t>是动用了上年结转</w:t>
      </w:r>
      <w:r>
        <w:rPr>
          <w:rFonts w:hint="eastAsia" w:ascii="仿宋_GB2312" w:eastAsia="仿宋_GB2312" w:cs="仿宋_GB2312"/>
          <w:bCs/>
          <w:color w:val="auto"/>
          <w:kern w:val="0"/>
          <w:sz w:val="32"/>
          <w:szCs w:val="32"/>
          <w:highlight w:val="none"/>
          <w:lang w:eastAsia="zh-CN"/>
        </w:rPr>
        <w:t>结转资金；根据柳财预〔2020〕</w:t>
      </w:r>
      <w:r>
        <w:rPr>
          <w:rFonts w:hint="eastAsia" w:ascii="仿宋_GB2312" w:eastAsia="仿宋_GB2312" w:cs="仿宋_GB2312"/>
          <w:bCs/>
          <w:color w:val="auto"/>
          <w:kern w:val="0"/>
          <w:sz w:val="32"/>
          <w:szCs w:val="32"/>
          <w:highlight w:val="none"/>
          <w:lang w:val="en-US" w:eastAsia="zh-CN"/>
        </w:rPr>
        <w:t>50</w:t>
      </w:r>
      <w:r>
        <w:rPr>
          <w:rFonts w:hint="eastAsia" w:ascii="仿宋_GB2312" w:eastAsia="仿宋_GB2312" w:cs="仿宋_GB2312"/>
          <w:bCs/>
          <w:color w:val="auto"/>
          <w:kern w:val="0"/>
          <w:sz w:val="32"/>
          <w:szCs w:val="32"/>
          <w:highlight w:val="none"/>
          <w:lang w:eastAsia="zh-CN"/>
        </w:rPr>
        <w:t>号、柳人社发（</w:t>
      </w:r>
      <w:r>
        <w:rPr>
          <w:rFonts w:hint="eastAsia" w:ascii="仿宋_GB2312" w:eastAsia="仿宋_GB2312" w:cs="仿宋_GB2312"/>
          <w:bCs/>
          <w:color w:val="auto"/>
          <w:kern w:val="0"/>
          <w:sz w:val="32"/>
          <w:szCs w:val="32"/>
          <w:highlight w:val="none"/>
          <w:lang w:val="en-US" w:eastAsia="zh-CN"/>
        </w:rPr>
        <w:t>2020）5号，柳财预（2020）426号</w:t>
      </w:r>
      <w:r>
        <w:rPr>
          <w:rFonts w:hint="eastAsia" w:ascii="仿宋_GB2312" w:eastAsia="仿宋_GB2312" w:cs="仿宋_GB2312"/>
          <w:bCs/>
          <w:color w:val="auto"/>
          <w:kern w:val="0"/>
          <w:sz w:val="32"/>
          <w:szCs w:val="32"/>
          <w:highlight w:val="none"/>
          <w:lang w:eastAsia="zh-CN"/>
        </w:rPr>
        <w:t>，下达在编人员工资、社会保险费、职业年金等经费、商品服务支出补差。</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lang w:val="en-US" w:eastAsia="zh-CN"/>
        </w:rPr>
        <w:t>5</w:t>
      </w:r>
      <w:r>
        <w:rPr>
          <w:rFonts w:hint="eastAsia" w:ascii="仿宋_GB2312" w:eastAsia="仿宋_GB2312" w:cs="仿宋_GB2312"/>
          <w:bCs/>
          <w:color w:val="auto"/>
          <w:kern w:val="0"/>
          <w:sz w:val="32"/>
          <w:szCs w:val="32"/>
          <w:highlight w:val="none"/>
        </w:rPr>
        <w:t>. 卫生健康支出（类）行政事业单位医疗（款）行政单位医疗（项）。年初预算为</w:t>
      </w:r>
      <w:r>
        <w:rPr>
          <w:rFonts w:hint="eastAsia" w:ascii="仿宋_GB2312" w:eastAsia="仿宋_GB2312" w:cs="仿宋_GB2312"/>
          <w:bCs/>
          <w:color w:val="auto"/>
          <w:kern w:val="0"/>
          <w:sz w:val="32"/>
          <w:szCs w:val="32"/>
          <w:highlight w:val="none"/>
          <w:lang w:val="en-US" w:eastAsia="zh-CN"/>
        </w:rPr>
        <w:t>11.03</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16.02</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完成年初预算的</w:t>
      </w:r>
      <w:r>
        <w:rPr>
          <w:rFonts w:hint="eastAsia" w:ascii="仿宋_GB2312" w:eastAsia="仿宋_GB2312" w:cs="仿宋_GB2312"/>
          <w:bCs/>
          <w:color w:val="auto"/>
          <w:kern w:val="0"/>
          <w:sz w:val="32"/>
          <w:szCs w:val="32"/>
          <w:highlight w:val="none"/>
          <w:lang w:val="en-US" w:eastAsia="zh-CN"/>
        </w:rPr>
        <w:t>145</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大</w:t>
      </w:r>
      <w:r>
        <w:rPr>
          <w:rFonts w:hint="eastAsia" w:ascii="仿宋_GB2312" w:eastAsia="仿宋_GB2312" w:cs="仿宋_GB2312"/>
          <w:bCs/>
          <w:color w:val="auto"/>
          <w:kern w:val="0"/>
          <w:sz w:val="32"/>
          <w:szCs w:val="32"/>
          <w:highlight w:val="none"/>
        </w:rPr>
        <w:t>于预算数的主要原因动用了上年结转</w:t>
      </w:r>
      <w:r>
        <w:rPr>
          <w:rFonts w:hint="eastAsia" w:ascii="仿宋_GB2312" w:eastAsia="仿宋_GB2312" w:cs="仿宋_GB2312"/>
          <w:bCs/>
          <w:color w:val="auto"/>
          <w:kern w:val="0"/>
          <w:sz w:val="32"/>
          <w:szCs w:val="32"/>
          <w:highlight w:val="none"/>
          <w:lang w:eastAsia="zh-CN"/>
        </w:rPr>
        <w:t>资金；据柳财预〔2020〕</w:t>
      </w:r>
      <w:r>
        <w:rPr>
          <w:rFonts w:hint="eastAsia" w:ascii="仿宋_GB2312" w:eastAsia="仿宋_GB2312" w:cs="仿宋_GB2312"/>
          <w:bCs/>
          <w:color w:val="auto"/>
          <w:kern w:val="0"/>
          <w:sz w:val="32"/>
          <w:szCs w:val="32"/>
          <w:highlight w:val="none"/>
          <w:lang w:val="en-US" w:eastAsia="zh-CN"/>
        </w:rPr>
        <w:t>50</w:t>
      </w:r>
      <w:r>
        <w:rPr>
          <w:rFonts w:hint="eastAsia" w:ascii="仿宋_GB2312" w:eastAsia="仿宋_GB2312" w:cs="仿宋_GB2312"/>
          <w:bCs/>
          <w:color w:val="auto"/>
          <w:kern w:val="0"/>
          <w:sz w:val="32"/>
          <w:szCs w:val="32"/>
          <w:highlight w:val="none"/>
          <w:lang w:eastAsia="zh-CN"/>
        </w:rPr>
        <w:t>号，下达在编人员医保保险费。</w:t>
      </w:r>
    </w:p>
    <w:p>
      <w:pPr>
        <w:autoSpaceDE w:val="0"/>
        <w:autoSpaceDN w:val="0"/>
        <w:adjustRightInd w:val="0"/>
        <w:spacing w:line="56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6</w:t>
      </w:r>
      <w:r>
        <w:rPr>
          <w:rFonts w:hint="eastAsia" w:ascii="仿宋_GB2312" w:eastAsia="仿宋_GB2312" w:cs="仿宋_GB2312"/>
          <w:bCs/>
          <w:color w:val="auto"/>
          <w:kern w:val="0"/>
          <w:sz w:val="32"/>
          <w:szCs w:val="32"/>
          <w:highlight w:val="none"/>
        </w:rPr>
        <w:t>. 住房保障支出（类）住房改革支出（款）住房公积金（项）。年初预算为</w:t>
      </w:r>
      <w:r>
        <w:rPr>
          <w:rFonts w:hint="eastAsia" w:ascii="仿宋_GB2312" w:hAnsi="华文仿宋" w:eastAsia="仿宋_GB2312"/>
          <w:bCs/>
          <w:color w:val="auto"/>
          <w:sz w:val="32"/>
          <w:szCs w:val="32"/>
          <w:highlight w:val="none"/>
          <w:lang w:val="en-US" w:eastAsia="zh-CN"/>
        </w:rPr>
        <w:t>17.46</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25.44</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145</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据柳财预〔2020〕</w:t>
      </w:r>
      <w:r>
        <w:rPr>
          <w:rFonts w:hint="eastAsia" w:ascii="仿宋_GB2312" w:eastAsia="仿宋_GB2312" w:cs="仿宋_GB2312"/>
          <w:bCs/>
          <w:color w:val="auto"/>
          <w:kern w:val="0"/>
          <w:sz w:val="32"/>
          <w:szCs w:val="32"/>
          <w:highlight w:val="none"/>
          <w:lang w:val="en-US" w:eastAsia="zh-CN"/>
        </w:rPr>
        <w:t>50</w:t>
      </w:r>
      <w:r>
        <w:rPr>
          <w:rFonts w:hint="eastAsia" w:ascii="仿宋_GB2312" w:eastAsia="仿宋_GB2312" w:cs="仿宋_GB2312"/>
          <w:bCs/>
          <w:color w:val="auto"/>
          <w:kern w:val="0"/>
          <w:sz w:val="32"/>
          <w:szCs w:val="32"/>
          <w:highlight w:val="none"/>
          <w:lang w:eastAsia="zh-CN"/>
        </w:rPr>
        <w:t>号，下达在编人员</w:t>
      </w:r>
      <w:r>
        <w:rPr>
          <w:rFonts w:hint="eastAsia" w:ascii="仿宋_GB2312" w:eastAsia="仿宋_GB2312" w:cs="仿宋_GB2312"/>
          <w:bCs/>
          <w:color w:val="auto"/>
          <w:kern w:val="0"/>
          <w:sz w:val="32"/>
          <w:szCs w:val="32"/>
          <w:highlight w:val="none"/>
        </w:rPr>
        <w:t>公积金</w:t>
      </w:r>
      <w:r>
        <w:rPr>
          <w:rFonts w:hint="eastAsia" w:ascii="仿宋_GB2312" w:eastAsia="仿宋_GB2312" w:cs="仿宋_GB2312"/>
          <w:bCs/>
          <w:color w:val="auto"/>
          <w:kern w:val="0"/>
          <w:sz w:val="32"/>
          <w:szCs w:val="32"/>
          <w:highlight w:val="none"/>
          <w:lang w:eastAsia="zh-CN"/>
        </w:rPr>
        <w:t>款</w:t>
      </w:r>
      <w:r>
        <w:rPr>
          <w:rFonts w:hint="eastAsia" w:ascii="仿宋_GB2312" w:eastAsia="仿宋_GB2312" w:cs="仿宋_GB2312"/>
          <w:bCs/>
          <w:color w:val="auto"/>
          <w:kern w:val="0"/>
          <w:sz w:val="32"/>
          <w:szCs w:val="32"/>
          <w:highlight w:val="none"/>
        </w:rPr>
        <w:t>项。</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color w:val="auto"/>
          <w:kern w:val="0"/>
          <w:sz w:val="32"/>
          <w:szCs w:val="32"/>
          <w:highlight w:val="none"/>
          <w:lang w:val="en-US" w:eastAsia="zh-CN"/>
        </w:rPr>
        <w:t>7</w:t>
      </w:r>
      <w:r>
        <w:rPr>
          <w:rFonts w:hint="eastAsia" w:ascii="仿宋_GB2312" w:eastAsia="仿宋_GB2312" w:cs="仿宋_GB2312"/>
          <w:bCs/>
          <w:color w:val="auto"/>
          <w:kern w:val="0"/>
          <w:sz w:val="32"/>
          <w:szCs w:val="32"/>
          <w:highlight w:val="none"/>
        </w:rPr>
        <w:t>. 住房保障支出（类）住房改革支出（款）购房补贴（项）。年初预算为0万元，支出决算为</w:t>
      </w:r>
      <w:r>
        <w:rPr>
          <w:rFonts w:hint="eastAsia" w:ascii="仿宋_GB2312" w:eastAsia="仿宋_GB2312" w:cs="仿宋_GB2312"/>
          <w:bCs/>
          <w:color w:val="auto"/>
          <w:kern w:val="0"/>
          <w:sz w:val="32"/>
          <w:szCs w:val="32"/>
          <w:highlight w:val="none"/>
          <w:lang w:val="en-US" w:eastAsia="zh-CN"/>
        </w:rPr>
        <w:t>0.68</w:t>
      </w:r>
      <w:r>
        <w:rPr>
          <w:rFonts w:hint="eastAsia" w:ascii="仿宋_GB2312" w:eastAsia="仿宋_GB2312" w:cs="仿宋_GB2312"/>
          <w:bCs/>
          <w:color w:val="auto"/>
          <w:kern w:val="0"/>
          <w:sz w:val="32"/>
          <w:szCs w:val="32"/>
          <w:highlight w:val="none"/>
        </w:rPr>
        <w:t>万元，完成年初预算的10</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%。决算数大于预算数的主要</w:t>
      </w:r>
      <w:r>
        <w:rPr>
          <w:rFonts w:hint="eastAsia" w:ascii="仿宋_GB2312" w:eastAsia="仿宋_GB2312" w:cs="仿宋_GB2312"/>
          <w:bCs/>
          <w:color w:val="auto"/>
          <w:kern w:val="0"/>
          <w:sz w:val="32"/>
          <w:szCs w:val="32"/>
          <w:highlight w:val="none"/>
          <w:lang w:eastAsia="zh-CN"/>
        </w:rPr>
        <w:t>原因是据柳财预〔2020〕</w:t>
      </w:r>
      <w:r>
        <w:rPr>
          <w:rFonts w:hint="eastAsia" w:ascii="仿宋_GB2312" w:eastAsia="仿宋_GB2312" w:cs="仿宋_GB2312"/>
          <w:bCs/>
          <w:color w:val="auto"/>
          <w:kern w:val="0"/>
          <w:sz w:val="32"/>
          <w:szCs w:val="32"/>
          <w:highlight w:val="none"/>
          <w:lang w:val="en-US" w:eastAsia="zh-CN"/>
        </w:rPr>
        <w:t>391</w:t>
      </w:r>
      <w:r>
        <w:rPr>
          <w:rFonts w:hint="eastAsia" w:ascii="仿宋_GB2312" w:eastAsia="仿宋_GB2312" w:cs="仿宋_GB2312"/>
          <w:bCs/>
          <w:color w:val="auto"/>
          <w:kern w:val="0"/>
          <w:sz w:val="32"/>
          <w:szCs w:val="32"/>
          <w:highlight w:val="none"/>
          <w:lang w:eastAsia="zh-CN"/>
        </w:rPr>
        <w:t>号，</w:t>
      </w:r>
      <w:r>
        <w:rPr>
          <w:rFonts w:hint="eastAsia" w:ascii="仿宋_GB2312" w:eastAsia="仿宋_GB2312" w:cs="仿宋_GB2312"/>
          <w:bCs/>
          <w:color w:val="auto"/>
          <w:kern w:val="0"/>
          <w:sz w:val="32"/>
          <w:szCs w:val="32"/>
          <w:highlight w:val="none"/>
        </w:rPr>
        <w:t>财政按文件拨付职工购房补贴款项。</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356.61</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323.93</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奖金、伙食补助费、绩效工资、机关事业单位基本养老保险缴费、职业年金缴费、其他社会保障缴费、住房公积金</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其他工资福利支出、 退休费、生活补助、</w:t>
      </w:r>
      <w:r>
        <w:rPr>
          <w:rFonts w:hint="eastAsia" w:ascii="仿宋_GB2312" w:eastAsia="仿宋_GB2312" w:cs="仿宋_GB2312"/>
          <w:bCs/>
          <w:kern w:val="0"/>
          <w:sz w:val="32"/>
          <w:szCs w:val="32"/>
          <w:lang w:eastAsia="zh-CN"/>
        </w:rPr>
        <w:t>救济费、</w:t>
      </w:r>
      <w:r>
        <w:rPr>
          <w:rFonts w:hint="eastAsia" w:ascii="仿宋_GB2312" w:eastAsia="仿宋_GB2312" w:cs="仿宋_GB2312"/>
          <w:bCs/>
          <w:kern w:val="0"/>
          <w:sz w:val="32"/>
          <w:szCs w:val="32"/>
        </w:rPr>
        <w:t>其他对个人和家庭的补助</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32.68</w:t>
      </w:r>
      <w:r>
        <w:rPr>
          <w:rFonts w:hint="eastAsia" w:ascii="仿宋_GB2312" w:eastAsia="仿宋_GB2312" w:cs="仿宋_GB2312"/>
          <w:bCs/>
          <w:kern w:val="0"/>
          <w:sz w:val="32"/>
          <w:szCs w:val="32"/>
        </w:rPr>
        <w:t>万元，主要 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w:t>
      </w:r>
      <w:r>
        <w:rPr>
          <w:rFonts w:hint="eastAsia" w:ascii="仿宋_GB2312" w:eastAsia="仿宋_GB2312" w:cs="仿宋_GB2312"/>
          <w:bCs/>
          <w:kern w:val="0"/>
          <w:sz w:val="32"/>
          <w:szCs w:val="32"/>
          <w:lang w:eastAsia="zh-CN"/>
        </w:rPr>
        <w:t>无形资产购置。</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2020 年度“三公”经费财政拨款支出预算为 </w:t>
      </w:r>
      <w:r>
        <w:rPr>
          <w:rFonts w:hint="eastAsia" w:ascii="仿宋_GB2312" w:eastAsia="仿宋_GB2312" w:cs="仿宋_GB2312"/>
          <w:bCs/>
          <w:kern w:val="0"/>
          <w:sz w:val="32"/>
          <w:szCs w:val="32"/>
          <w:lang w:val="en-US" w:eastAsia="zh-CN"/>
        </w:rPr>
        <w:t>2.6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23</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25</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17</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，并注销部分用款额度。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0.58</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49</w:t>
      </w:r>
      <w:r>
        <w:rPr>
          <w:rFonts w:hint="eastAsia" w:ascii="仿宋_GB2312" w:eastAsia="仿宋_GB2312" w:cs="仿宋_GB2312"/>
          <w:bCs/>
          <w:kern w:val="0"/>
          <w:sz w:val="32"/>
          <w:szCs w:val="32"/>
        </w:rPr>
        <w:t>%，其中：因公出国（境）费支出决 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 决算减少</w:t>
      </w:r>
      <w:r>
        <w:rPr>
          <w:rFonts w:hint="eastAsia" w:ascii="仿宋_GB2312" w:eastAsia="仿宋_GB2312" w:cs="仿宋_GB2312"/>
          <w:bCs/>
          <w:kern w:val="0"/>
          <w:sz w:val="32"/>
          <w:szCs w:val="32"/>
          <w:lang w:val="en-US" w:eastAsia="zh-CN"/>
        </w:rPr>
        <w:t>0.6</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55</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0.02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27</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w:t>
      </w:r>
      <w:r>
        <w:rPr>
          <w:rFonts w:hint="eastAsia" w:ascii="仿宋_GB2312" w:hAnsi="仿宋" w:eastAsia="仿宋_GB2312" w:cs="仿宋"/>
          <w:color w:val="auto"/>
          <w:sz w:val="32"/>
          <w:szCs w:val="32"/>
          <w:lang w:val="en-US" w:eastAsia="zh-CN"/>
        </w:rPr>
        <w:t>本年度无因公出国</w:t>
      </w:r>
      <w:r>
        <w:rPr>
          <w:rFonts w:hint="eastAsia" w:ascii="仿宋_GB2312" w:eastAsia="仿宋_GB2312" w:cs="仿宋_GB2312"/>
          <w:bCs/>
          <w:kern w:val="0"/>
          <w:sz w:val="32"/>
          <w:szCs w:val="32"/>
        </w:rPr>
        <w:t>；公务用车购置及运行费支出减少的主要原因是</w:t>
      </w:r>
      <w:r>
        <w:rPr>
          <w:rFonts w:hint="eastAsia" w:ascii="仿宋_GB2312" w:eastAsia="仿宋_GB2312" w:cs="仿宋_GB2312"/>
          <w:bCs/>
          <w:kern w:val="0"/>
          <w:sz w:val="32"/>
          <w:szCs w:val="32"/>
          <w:lang w:eastAsia="zh-CN"/>
        </w:rPr>
        <w:t>支出节约、并注销了部分用款额度</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与梧州市福利康复医院交流学习</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83</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17</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单位日常用车使用</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发生的外宾接待支出。2020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与梧州市福利康复医院交流学习</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12</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hint="eastAsia" w:ascii="仿宋_GB2312" w:eastAsia="仿宋_GB2312" w:cs="仿宋_GB2312"/>
          <w:b/>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w:t>
      </w:r>
      <w:r>
        <w:rPr>
          <w:rFonts w:hint="eastAsia" w:ascii="仿宋_GB2312" w:eastAsia="仿宋_GB2312" w:cs="仿宋_GB2312"/>
          <w:bCs/>
          <w:kern w:val="0"/>
          <w:sz w:val="32"/>
          <w:szCs w:val="32"/>
          <w:lang w:val="en-US" w:eastAsia="zh-CN"/>
        </w:rPr>
        <w:t>30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30</w:t>
      </w:r>
      <w:r>
        <w:rPr>
          <w:rFonts w:hint="eastAsia" w:ascii="仿宋_GB2312" w:eastAsia="仿宋_GB2312" w:cs="仿宋_GB2312"/>
          <w:bCs/>
          <w:kern w:val="0"/>
          <w:sz w:val="32"/>
          <w:szCs w:val="32"/>
        </w:rPr>
        <w:t>万元。与 2019 年相比，收、支总计各增加</w:t>
      </w:r>
      <w:r>
        <w:rPr>
          <w:rFonts w:hint="eastAsia" w:ascii="仿宋_GB2312" w:eastAsia="仿宋_GB2312" w:cs="仿宋_GB2312"/>
          <w:bCs/>
          <w:kern w:val="0"/>
          <w:sz w:val="32"/>
          <w:szCs w:val="32"/>
          <w:lang w:val="en-US" w:eastAsia="zh-CN"/>
        </w:rPr>
        <w:t>30</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2020年基金拨款年初预算为</w:t>
      </w:r>
      <w:r>
        <w:rPr>
          <w:rFonts w:hint="eastAsia" w:ascii="仿宋_GB2312" w:eastAsia="仿宋_GB2312" w:cs="仿宋_GB2312"/>
          <w:bCs/>
          <w:kern w:val="0"/>
          <w:sz w:val="32"/>
          <w:szCs w:val="32"/>
          <w:lang w:val="en-US" w:eastAsia="zh-CN"/>
        </w:rPr>
        <w:t>30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30</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rPr>
        <w:t xml:space="preserve">   1.</w:t>
      </w:r>
      <w:r>
        <w:rPr>
          <w:rFonts w:hint="eastAsia" w:ascii="仿宋_GB2312" w:eastAsia="仿宋_GB2312" w:cs="仿宋_GB2312"/>
          <w:bCs/>
          <w:kern w:val="0"/>
          <w:sz w:val="32"/>
          <w:szCs w:val="32"/>
          <w:lang w:eastAsia="zh-CN"/>
        </w:rPr>
        <w:t>其他</w:t>
      </w:r>
      <w:r>
        <w:rPr>
          <w:rFonts w:hint="eastAsia" w:ascii="仿宋_GB2312" w:eastAsia="仿宋_GB2312" w:cs="仿宋_GB2312"/>
          <w:bCs/>
          <w:kern w:val="0"/>
          <w:sz w:val="32"/>
          <w:szCs w:val="32"/>
        </w:rPr>
        <w:t>支出（类）彩票公益金安排的支出（款）用于社会福利的彩票公益金支出（项）。年初预算为</w:t>
      </w:r>
      <w:r>
        <w:rPr>
          <w:rFonts w:hint="eastAsia" w:ascii="仿宋_GB2312" w:eastAsia="仿宋_GB2312" w:cs="仿宋_GB2312"/>
          <w:bCs/>
          <w:kern w:val="0"/>
          <w:sz w:val="32"/>
          <w:szCs w:val="32"/>
          <w:lang w:val="en-US" w:eastAsia="zh-CN"/>
        </w:rPr>
        <w:t>30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eastAsia="仿宋_GB2312"/>
          <w:b/>
          <w:kern w:val="0"/>
          <w:sz w:val="32"/>
          <w:szCs w:val="32"/>
          <w:highlight w:val="none"/>
          <w:lang w:eastAsia="zh-CN"/>
        </w:rPr>
        <w:t>十、</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绩效管理工作开展情况</w:t>
      </w:r>
    </w:p>
    <w:p>
      <w:pPr>
        <w:autoSpaceDE w:val="0"/>
        <w:autoSpaceDN w:val="0"/>
        <w:adjustRightInd w:val="0"/>
        <w:spacing w:line="580" w:lineRule="exact"/>
        <w:jc w:val="both"/>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根据财政预算管理要求，我</w:t>
      </w:r>
      <w:r>
        <w:rPr>
          <w:rFonts w:hint="eastAsia" w:ascii="仿宋_GB2312" w:eastAsia="仿宋_GB2312" w:cs="仿宋_GB2312"/>
          <w:bCs/>
          <w:kern w:val="0"/>
          <w:sz w:val="32"/>
          <w:szCs w:val="32"/>
          <w:highlight w:val="none"/>
          <w:lang w:val="en-US" w:eastAsia="zh-CN"/>
        </w:rPr>
        <w:t>部门</w:t>
      </w:r>
      <w:r>
        <w:rPr>
          <w:rFonts w:hint="eastAsia" w:ascii="仿宋_GB2312" w:eastAsia="仿宋_GB2312" w:cs="仿宋_GB2312"/>
          <w:bCs/>
          <w:kern w:val="0"/>
          <w:sz w:val="32"/>
          <w:szCs w:val="32"/>
          <w:highlight w:val="none"/>
        </w:rPr>
        <w:t>组织对2020年度一般公共预算项目支出全面开展绩效自评。其中，一级项目</w:t>
      </w:r>
      <w:r>
        <w:rPr>
          <w:rFonts w:hint="eastAsia" w:ascii="仿宋_GB2312" w:eastAsia="仿宋_GB2312" w:cs="仿宋_GB2312"/>
          <w:bCs/>
          <w:kern w:val="0"/>
          <w:sz w:val="32"/>
          <w:szCs w:val="32"/>
          <w:highlight w:val="none"/>
          <w:lang w:val="en-US" w:eastAsia="zh-CN"/>
        </w:rPr>
        <w:t>3</w:t>
      </w:r>
      <w:r>
        <w:rPr>
          <w:rFonts w:hint="eastAsia" w:ascii="仿宋_GB2312" w:eastAsia="仿宋_GB2312" w:cs="仿宋_GB2312"/>
          <w:bCs/>
          <w:kern w:val="0"/>
          <w:sz w:val="32"/>
          <w:szCs w:val="32"/>
          <w:highlight w:val="none"/>
        </w:rPr>
        <w:t>个，二级项目</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个，共涉及预算资金293.49万元，预算资金执行率</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绩效自评</w:t>
      </w:r>
      <w:r>
        <w:rPr>
          <w:rFonts w:hint="eastAsia" w:ascii="仿宋_GB2312" w:eastAsia="仿宋_GB2312" w:cs="仿宋_GB2312"/>
          <w:bCs/>
          <w:kern w:val="0"/>
          <w:sz w:val="32"/>
          <w:szCs w:val="32"/>
          <w:highlight w:val="none"/>
          <w:lang w:val="en-US" w:eastAsia="zh-CN"/>
        </w:rPr>
        <w:t>得</w:t>
      </w:r>
      <w:r>
        <w:rPr>
          <w:rFonts w:hint="eastAsia" w:ascii="仿宋_GB2312" w:eastAsia="仿宋_GB2312" w:cs="仿宋_GB2312"/>
          <w:bCs/>
          <w:kern w:val="0"/>
          <w:sz w:val="32"/>
          <w:szCs w:val="32"/>
          <w:highlight w:val="none"/>
        </w:rPr>
        <w:t>分93.7</w:t>
      </w:r>
      <w:r>
        <w:rPr>
          <w:rFonts w:hint="eastAsia" w:ascii="仿宋_GB2312" w:eastAsia="仿宋_GB2312" w:cs="仿宋_GB2312"/>
          <w:bCs/>
          <w:kern w:val="0"/>
          <w:sz w:val="32"/>
          <w:szCs w:val="32"/>
          <w:highlight w:val="none"/>
          <w:lang w:val="en-US" w:eastAsia="zh-CN"/>
        </w:rPr>
        <w:t>分</w:t>
      </w:r>
      <w:r>
        <w:rPr>
          <w:rFonts w:hint="eastAsia" w:ascii="仿宋_GB2312" w:eastAsia="仿宋_GB2312" w:cs="仿宋_GB2312"/>
          <w:bCs/>
          <w:kern w:val="0"/>
          <w:sz w:val="32"/>
          <w:szCs w:val="32"/>
          <w:highlight w:val="none"/>
          <w:lang w:eastAsia="zh-CN"/>
        </w:rPr>
        <w:t>，自评等级优秀，</w:t>
      </w:r>
      <w:r>
        <w:rPr>
          <w:rFonts w:hint="eastAsia" w:ascii="仿宋_GB2312" w:eastAsia="仿宋_GB2312" w:cs="仿宋_GB2312"/>
          <w:bCs/>
          <w:kern w:val="0"/>
          <w:sz w:val="32"/>
          <w:szCs w:val="32"/>
          <w:highlight w:val="none"/>
        </w:rPr>
        <w:t>自评覆盖率达到</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pPr>
        <w:numPr>
          <w:ilvl w:val="0"/>
          <w:numId w:val="2"/>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部门决算中项目绩效自评结果。</w:t>
      </w:r>
    </w:p>
    <w:p>
      <w:pPr>
        <w:autoSpaceDE w:val="0"/>
        <w:autoSpaceDN w:val="0"/>
        <w:adjustRightInd w:val="0"/>
        <w:spacing w:line="580" w:lineRule="exact"/>
        <w:ind w:firstLine="640" w:firstLineChars="200"/>
        <w:jc w:val="left"/>
        <w:rPr>
          <w:rFonts w:hint="eastAsia" w:ascii="仿宋_GB2312" w:hAnsi="微软雅黑" w:eastAsia="仿宋_GB2312" w:cs="仿宋_GB2312"/>
          <w:kern w:val="0"/>
          <w:sz w:val="32"/>
          <w:szCs w:val="32"/>
          <w:highlight w:val="none"/>
          <w:shd w:val="clear" w:color="auto" w:fill="FFFFFF"/>
          <w:lang w:val="en-US" w:eastAsia="zh-CN" w:bidi="ar"/>
        </w:rPr>
      </w:pPr>
      <w:r>
        <w:rPr>
          <w:rFonts w:hint="eastAsia" w:ascii="仿宋_GB2312" w:eastAsia="仿宋_GB2312" w:cs="仿宋_GB2312"/>
          <w:kern w:val="0"/>
          <w:sz w:val="32"/>
          <w:szCs w:val="32"/>
          <w:highlight w:val="none"/>
        </w:rPr>
        <w:t>我部门根据年初设定的绩效目标，2020年提前下达福彩公益金转移支付-养老服务业项目自评得分为</w:t>
      </w:r>
      <w:r>
        <w:rPr>
          <w:rFonts w:hint="eastAsia" w:ascii="仿宋_GB2312" w:eastAsia="仿宋_GB2312" w:cs="仿宋_GB2312"/>
          <w:kern w:val="0"/>
          <w:sz w:val="32"/>
          <w:szCs w:val="32"/>
          <w:highlight w:val="none"/>
          <w:lang w:val="en-US" w:eastAsia="zh-CN"/>
        </w:rPr>
        <w:t>100</w:t>
      </w:r>
      <w:r>
        <w:rPr>
          <w:rFonts w:hint="eastAsia" w:ascii="仿宋_GB2312" w:eastAsia="仿宋_GB2312" w:cs="仿宋_GB2312"/>
          <w:kern w:val="0"/>
          <w:sz w:val="32"/>
          <w:szCs w:val="32"/>
          <w:highlight w:val="none"/>
        </w:rPr>
        <w:t>分。发现的主要问题及原因：</w:t>
      </w:r>
      <w:r>
        <w:rPr>
          <w:rFonts w:hint="eastAsia" w:ascii="仿宋_GB2312" w:hAnsi="微软雅黑" w:eastAsia="仿宋_GB2312" w:cs="仿宋_GB2312"/>
          <w:kern w:val="0"/>
          <w:sz w:val="32"/>
          <w:szCs w:val="32"/>
          <w:highlight w:val="none"/>
          <w:shd w:val="clear" w:color="auto" w:fill="FFFFFF"/>
          <w:lang w:val="en-US" w:eastAsia="zh-CN" w:bidi="ar"/>
        </w:rPr>
        <w:t>医院门头改造项目实施过程中存在项目管理经验不足，对相关政策制度缺乏了解，导致部门审批时间较长项目整体推进延迟。</w:t>
      </w:r>
      <w:r>
        <w:rPr>
          <w:rFonts w:hint="eastAsia" w:ascii="仿宋_GB2312" w:eastAsia="仿宋_GB2312" w:cs="仿宋_GB2312"/>
          <w:kern w:val="0"/>
          <w:sz w:val="32"/>
          <w:szCs w:val="32"/>
          <w:highlight w:val="none"/>
        </w:rPr>
        <w:t>下一步改进措施：一是</w:t>
      </w:r>
      <w:r>
        <w:rPr>
          <w:rFonts w:hint="eastAsia" w:ascii="仿宋_GB2312" w:hAnsi="微软雅黑" w:eastAsia="仿宋_GB2312" w:cs="仿宋_GB2312"/>
          <w:kern w:val="0"/>
          <w:sz w:val="32"/>
          <w:szCs w:val="32"/>
          <w:highlight w:val="none"/>
          <w:shd w:val="clear" w:color="auto" w:fill="FFFFFF"/>
          <w:lang w:val="en-US" w:eastAsia="zh-CN" w:bidi="ar"/>
        </w:rPr>
        <w:t>完善项目预算编报程序，在年初预算编报时，细化经费，完善信息，制定合法、合规、合理可行的绩效目标；</w:t>
      </w:r>
      <w:r>
        <w:rPr>
          <w:rFonts w:hint="eastAsia" w:ascii="仿宋_GB2312" w:eastAsia="仿宋_GB2312" w:cs="仿宋_GB2312"/>
          <w:kern w:val="0"/>
          <w:sz w:val="32"/>
          <w:szCs w:val="32"/>
          <w:highlight w:val="none"/>
        </w:rPr>
        <w:t>二是</w:t>
      </w:r>
      <w:r>
        <w:rPr>
          <w:rFonts w:hint="eastAsia" w:ascii="仿宋_GB2312" w:hAnsi="微软雅黑" w:eastAsia="仿宋_GB2312" w:cs="仿宋_GB2312"/>
          <w:kern w:val="0"/>
          <w:sz w:val="32"/>
          <w:szCs w:val="32"/>
          <w:highlight w:val="none"/>
          <w:shd w:val="clear" w:color="auto" w:fill="FFFFFF"/>
          <w:lang w:val="en-US" w:eastAsia="zh-CN" w:bidi="ar"/>
        </w:rPr>
        <w:t>项目前期筹备工作要充分，和各审批部门保持良好沟通，对反馈问题及时整改，优化设计方案，确保项目按时间节点完成既定目标。</w:t>
      </w:r>
    </w:p>
    <w:p>
      <w:pPr>
        <w:autoSpaceDE w:val="0"/>
        <w:autoSpaceDN w:val="0"/>
        <w:adjustRightInd w:val="0"/>
        <w:spacing w:line="580" w:lineRule="exact"/>
        <w:ind w:firstLine="640" w:firstLineChars="200"/>
        <w:jc w:val="left"/>
        <w:rPr>
          <w:rFonts w:hint="eastAsia" w:ascii="仿宋_GB2312" w:hAnsi="微软雅黑" w:eastAsia="仿宋_GB2312" w:cs="仿宋_GB2312"/>
          <w:kern w:val="0"/>
          <w:sz w:val="32"/>
          <w:szCs w:val="32"/>
          <w:highlight w:val="green"/>
          <w:shd w:val="clear" w:color="auto" w:fill="FFFFFF"/>
          <w:lang w:val="en-US" w:eastAsia="zh-CN" w:bidi="ar"/>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《项目支出绩效自评表》</w:t>
      </w:r>
      <w:r>
        <w:rPr>
          <w:rFonts w:hint="eastAsia" w:ascii="仿宋_GB2312" w:eastAsia="仿宋_GB2312" w:cs="仿宋_GB2312"/>
          <w:kern w:val="0"/>
          <w:sz w:val="32"/>
          <w:szCs w:val="32"/>
          <w:lang w:eastAsia="zh-CN"/>
        </w:rPr>
        <w:t>详见附件）</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万元，比 2019年增加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14.49</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14.49</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r>
        <w:rPr>
          <w:rFonts w:hint="eastAsia" w:ascii="仿宋_GB2312" w:eastAsia="仿宋_GB2312"/>
          <w:bCs/>
          <w:sz w:val="32"/>
          <w:szCs w:val="32"/>
          <w:lang w:eastAsia="zh-CN"/>
        </w:rPr>
        <w:t>。</w:t>
      </w:r>
    </w:p>
    <w:p>
      <w:pPr>
        <w:widowControl w:val="0"/>
        <w:numPr>
          <w:ilvl w:val="0"/>
          <w:numId w:val="0"/>
        </w:numPr>
        <w:spacing w:line="580" w:lineRule="exact"/>
        <w:jc w:val="both"/>
        <w:rPr>
          <w:rFonts w:hint="eastAsia" w:ascii="仿宋_GB2312" w:eastAsia="仿宋_GB2312"/>
          <w:bCs/>
          <w:sz w:val="32"/>
          <w:szCs w:val="32"/>
        </w:rPr>
      </w:pPr>
    </w:p>
    <w:p>
      <w:pPr>
        <w:widowControl w:val="0"/>
        <w:numPr>
          <w:ilvl w:val="0"/>
          <w:numId w:val="0"/>
        </w:numPr>
        <w:spacing w:line="580" w:lineRule="exact"/>
        <w:jc w:val="both"/>
        <w:rPr>
          <w:rFonts w:hint="eastAsia" w:ascii="仿宋_GB2312" w:eastAsia="仿宋_GB2312"/>
          <w:bCs/>
          <w:sz w:val="32"/>
          <w:szCs w:val="32"/>
        </w:rPr>
      </w:pP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附件：</w:t>
      </w:r>
      <w:r>
        <w:rPr>
          <w:rFonts w:hint="eastAsia" w:ascii="仿宋_GB2312" w:eastAsia="仿宋_GB2312" w:cs="仿宋_GB2312"/>
          <w:kern w:val="0"/>
          <w:sz w:val="32"/>
          <w:szCs w:val="32"/>
          <w:lang w:val="en-US" w:eastAsia="zh-CN"/>
        </w:rPr>
        <w:t>1.2020年度柳州市按摩医院决算公开报表</w:t>
      </w:r>
    </w:p>
    <w:p>
      <w:pPr>
        <w:autoSpaceDE w:val="0"/>
        <w:autoSpaceDN w:val="0"/>
        <w:adjustRightInd w:val="0"/>
        <w:spacing w:line="560" w:lineRule="exact"/>
        <w:ind w:left="1608" w:leftChars="760" w:hanging="12" w:hangingChars="4"/>
        <w:jc w:val="left"/>
      </w:pPr>
      <w:r>
        <w:rPr>
          <w:rFonts w:hint="eastAsia" w:ascii="仿宋_GB2312" w:eastAsia="仿宋_GB2312" w:cs="仿宋_GB2312"/>
          <w:kern w:val="0"/>
          <w:sz w:val="32"/>
          <w:szCs w:val="32"/>
          <w:lang w:val="en-US" w:eastAsia="zh-CN"/>
        </w:rPr>
        <w:t>2.2020年度柳州市按摩医院项目支出绩效自评表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093922"/>
    <w:rsid w:val="00387A5D"/>
    <w:rsid w:val="006C1367"/>
    <w:rsid w:val="00715385"/>
    <w:rsid w:val="00F66C5B"/>
    <w:rsid w:val="01DB420F"/>
    <w:rsid w:val="02B56F6D"/>
    <w:rsid w:val="031317E8"/>
    <w:rsid w:val="040541DB"/>
    <w:rsid w:val="067971C9"/>
    <w:rsid w:val="097A052E"/>
    <w:rsid w:val="0BBF38E5"/>
    <w:rsid w:val="0C164529"/>
    <w:rsid w:val="0D937E84"/>
    <w:rsid w:val="0E074DDF"/>
    <w:rsid w:val="0EDE0BE4"/>
    <w:rsid w:val="0F0B52C5"/>
    <w:rsid w:val="100B4653"/>
    <w:rsid w:val="12034689"/>
    <w:rsid w:val="124204B5"/>
    <w:rsid w:val="13FC3FF7"/>
    <w:rsid w:val="14127C4E"/>
    <w:rsid w:val="15040F31"/>
    <w:rsid w:val="15843562"/>
    <w:rsid w:val="16335192"/>
    <w:rsid w:val="16456CF0"/>
    <w:rsid w:val="179971AF"/>
    <w:rsid w:val="17AA42BE"/>
    <w:rsid w:val="182962AB"/>
    <w:rsid w:val="18FE3D97"/>
    <w:rsid w:val="19D073EB"/>
    <w:rsid w:val="1B6B10C7"/>
    <w:rsid w:val="1C316EA8"/>
    <w:rsid w:val="1CC31F67"/>
    <w:rsid w:val="1E0B4500"/>
    <w:rsid w:val="2056684C"/>
    <w:rsid w:val="20CC4AE2"/>
    <w:rsid w:val="234653B9"/>
    <w:rsid w:val="23945464"/>
    <w:rsid w:val="24D337DC"/>
    <w:rsid w:val="26460DBA"/>
    <w:rsid w:val="277F6D2E"/>
    <w:rsid w:val="28D55CA2"/>
    <w:rsid w:val="29F16585"/>
    <w:rsid w:val="2B6F74EB"/>
    <w:rsid w:val="2C4219FE"/>
    <w:rsid w:val="2DBA115B"/>
    <w:rsid w:val="2E2409CC"/>
    <w:rsid w:val="2F3A0A6B"/>
    <w:rsid w:val="2FA656E7"/>
    <w:rsid w:val="31877E23"/>
    <w:rsid w:val="34020F86"/>
    <w:rsid w:val="349A2B40"/>
    <w:rsid w:val="358D3D3A"/>
    <w:rsid w:val="35E11034"/>
    <w:rsid w:val="369961EE"/>
    <w:rsid w:val="36DB1F5B"/>
    <w:rsid w:val="377A22B3"/>
    <w:rsid w:val="37D06E01"/>
    <w:rsid w:val="39A63F06"/>
    <w:rsid w:val="39EB3678"/>
    <w:rsid w:val="3B4E1FFA"/>
    <w:rsid w:val="3CAC7582"/>
    <w:rsid w:val="3ED1439F"/>
    <w:rsid w:val="3FC16D67"/>
    <w:rsid w:val="40951450"/>
    <w:rsid w:val="425E5A9A"/>
    <w:rsid w:val="45BB3005"/>
    <w:rsid w:val="461A292F"/>
    <w:rsid w:val="461C5B67"/>
    <w:rsid w:val="479B3A09"/>
    <w:rsid w:val="47D60813"/>
    <w:rsid w:val="48374EDC"/>
    <w:rsid w:val="48F10ACE"/>
    <w:rsid w:val="4A431A40"/>
    <w:rsid w:val="4C256E3D"/>
    <w:rsid w:val="4CB52F0F"/>
    <w:rsid w:val="4F2B3CEC"/>
    <w:rsid w:val="51E02314"/>
    <w:rsid w:val="532F1F9A"/>
    <w:rsid w:val="542A197B"/>
    <w:rsid w:val="563B460E"/>
    <w:rsid w:val="56A25809"/>
    <w:rsid w:val="58630C58"/>
    <w:rsid w:val="59B36EBB"/>
    <w:rsid w:val="5E76662C"/>
    <w:rsid w:val="5E995A3E"/>
    <w:rsid w:val="5FDD7D13"/>
    <w:rsid w:val="61606FB4"/>
    <w:rsid w:val="62163194"/>
    <w:rsid w:val="624D024D"/>
    <w:rsid w:val="637F04CE"/>
    <w:rsid w:val="650E086A"/>
    <w:rsid w:val="6BAA0708"/>
    <w:rsid w:val="6CAD6A68"/>
    <w:rsid w:val="6D113A8F"/>
    <w:rsid w:val="6DFC5829"/>
    <w:rsid w:val="6F8E7E17"/>
    <w:rsid w:val="71C1413B"/>
    <w:rsid w:val="72152BBE"/>
    <w:rsid w:val="7B3460C7"/>
    <w:rsid w:val="7C405616"/>
    <w:rsid w:val="7D7453AE"/>
    <w:rsid w:val="7E336112"/>
    <w:rsid w:val="7E462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32</TotalTime>
  <ScaleCrop>false</ScaleCrop>
  <LinksUpToDate>false</LinksUpToDate>
  <CharactersWithSpaces>8540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蝶舞今秋</cp:lastModifiedBy>
  <cp:lastPrinted>2021-08-17T02:16:00Z</cp:lastPrinted>
  <dcterms:modified xsi:type="dcterms:W3CDTF">2021-08-17T02:47:20Z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34FA2FA63A3540DEA582C56CCB2C1A7C</vt:lpwstr>
  </property>
</Properties>
</file>