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u w:val="none"/>
        </w:rPr>
      </w:pPr>
      <w:r>
        <w:rPr>
          <w:rFonts w:hint="eastAsia" w:ascii="黑体" w:hAnsi="黑体" w:eastAsia="黑体"/>
          <w:bCs/>
          <w:color w:val="000000"/>
          <w:sz w:val="52"/>
          <w:szCs w:val="52"/>
          <w:u w:val="none"/>
          <w:lang w:eastAsia="zh-CN"/>
        </w:rPr>
        <w:t>柳州市工人文化宫</w:t>
      </w:r>
      <w:r>
        <w:rPr>
          <w:rFonts w:hint="eastAsia" w:ascii="黑体" w:hAnsi="黑体" w:eastAsia="黑体"/>
          <w:bCs/>
          <w:color w:val="000000"/>
          <w:sz w:val="52"/>
          <w:szCs w:val="52"/>
          <w:u w:val="none"/>
        </w:rPr>
        <w:t xml:space="preserve">  </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w:t>
      </w:r>
      <w:r>
        <w:rPr>
          <w:rFonts w:hint="eastAsia" w:ascii="仿宋_GB2312" w:hAnsi="黑体" w:eastAsia="仿宋_GB2312"/>
          <w:b/>
          <w:bCs/>
          <w:color w:val="000000"/>
          <w:sz w:val="32"/>
          <w:szCs w:val="32"/>
          <w:u w:val="none"/>
          <w:lang w:eastAsia="zh-CN"/>
        </w:rPr>
        <w:t>柳州市工人文化宫</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柳州市工人文化宫</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lang w:eastAsia="zh-CN"/>
        </w:rPr>
      </w:pPr>
      <w:r>
        <w:rPr>
          <w:rFonts w:hint="eastAsia" w:ascii="仿宋_GB2312" w:eastAsia="仿宋_GB2312"/>
          <w:sz w:val="32"/>
          <w:szCs w:val="32"/>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柳州市工人文化宫</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eastAsia="仿宋_GB2312"/>
          <w:kern w:val="0"/>
          <w:sz w:val="32"/>
          <w:szCs w:val="32"/>
        </w:rPr>
        <w:t>2020</w:t>
      </w:r>
      <w:r>
        <w:rPr>
          <w:rFonts w:hint="eastAsia" w:ascii="仿宋_GB2312" w:eastAsia="仿宋_GB2312" w:cs="仿宋_GB2312"/>
          <w:bCs/>
          <w:kern w:val="0"/>
          <w:sz w:val="32"/>
          <w:szCs w:val="32"/>
        </w:rPr>
        <w:t>年度</w:t>
      </w:r>
      <w:r>
        <w:rPr>
          <w:rFonts w:hint="eastAsia" w:eastAsia="仿宋_GB2312"/>
          <w:kern w:val="0"/>
          <w:sz w:val="32"/>
          <w:szCs w:val="32"/>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hint="eastAsia" w:ascii="仿宋_GB2312" w:eastAsia="仿宋_GB2312"/>
          <w:b/>
          <w:sz w:val="32"/>
          <w:szCs w:val="32"/>
        </w:rPr>
      </w:pPr>
      <w:r>
        <w:rPr>
          <w:rFonts w:hint="eastAsia" w:ascii="仿宋_GB2312" w:eastAsia="仿宋_GB2312"/>
          <w:b/>
          <w:sz w:val="32"/>
          <w:szCs w:val="32"/>
        </w:rPr>
        <w:t>第四部分：名词解释</w:t>
      </w: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rPr>
          <w:rFonts w:hint="eastAsia" w:ascii="仿宋_GB2312" w:eastAsia="仿宋_GB2312"/>
          <w:b/>
          <w:sz w:val="32"/>
          <w:szCs w:val="32"/>
        </w:rPr>
      </w:pPr>
    </w:p>
    <w:p>
      <w:pPr>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w:t>
      </w:r>
      <w:r>
        <w:rPr>
          <w:rFonts w:hint="eastAsia" w:ascii="仿宋_GB2312" w:hAnsi="黑体" w:eastAsia="仿宋_GB2312"/>
          <w:b/>
          <w:bCs/>
          <w:color w:val="000000"/>
          <w:sz w:val="32"/>
          <w:szCs w:val="32"/>
          <w:u w:val="none"/>
          <w:lang w:eastAsia="zh-CN"/>
        </w:rPr>
        <w:t>柳州市工人文化宫</w:t>
      </w:r>
      <w:r>
        <w:rPr>
          <w:rFonts w:hint="eastAsia" w:ascii="仿宋_GB2312" w:eastAsia="仿宋_GB2312"/>
          <w:b/>
          <w:sz w:val="32"/>
          <w:szCs w:val="32"/>
        </w:rPr>
        <w:t>概况</w:t>
      </w:r>
    </w:p>
    <w:p>
      <w:pPr>
        <w:numPr>
          <w:ilvl w:val="0"/>
          <w:numId w:val="0"/>
        </w:numPr>
        <w:rPr>
          <w:rFonts w:hint="eastAsia" w:ascii="仿宋_GB2312" w:eastAsia="仿宋_GB2312" w:cs="仿宋_GB2312"/>
          <w:bCs/>
          <w:kern w:val="0"/>
          <w:sz w:val="32"/>
          <w:szCs w:val="32"/>
        </w:rPr>
      </w:pPr>
      <w:r>
        <w:rPr>
          <w:rFonts w:hint="eastAsia" w:ascii="仿宋_GB2312" w:eastAsia="仿宋_GB2312" w:cs="仿宋_GB2312"/>
          <w:b/>
          <w:bCs w:val="0"/>
          <w:kern w:val="0"/>
          <w:sz w:val="32"/>
          <w:szCs w:val="32"/>
          <w:lang w:eastAsia="zh-CN"/>
        </w:rPr>
        <w:t>一、</w:t>
      </w:r>
      <w:r>
        <w:rPr>
          <w:rFonts w:hint="eastAsia" w:ascii="仿宋_GB2312" w:eastAsia="仿宋_GB2312" w:cs="仿宋_GB2312"/>
          <w:b/>
          <w:bCs w:val="0"/>
          <w:kern w:val="0"/>
          <w:sz w:val="32"/>
          <w:szCs w:val="32"/>
        </w:rPr>
        <w:t>主要职能</w:t>
      </w:r>
      <w:r>
        <w:rPr>
          <w:rFonts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仿宋_GB2312" w:eastAsia="仿宋_GB2312" w:cs="仿宋_GB2312"/>
          <w:bCs/>
          <w:kern w:val="0"/>
          <w:sz w:val="32"/>
          <w:szCs w:val="32"/>
        </w:rPr>
        <w:t>（1）全心全意为基层工会和职工群众服务，发挥文化宫“学校和乐园”功能，组织和管理基层工会开展群众性文体活动，繁荣职工群众文化、体育事业，推进社会和谐。</w:t>
      </w:r>
      <w:r>
        <w:rPr>
          <w:rFonts w:hint="eastAsia" w:ascii="仿宋_GB2312" w:eastAsia="仿宋_GB2312" w:cs="仿宋_GB2312"/>
          <w:bCs/>
          <w:kern w:val="0"/>
          <w:sz w:val="32"/>
          <w:szCs w:val="32"/>
        </w:rPr>
        <w:br w:type="textWrapping"/>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（2）开展职工教育培训工作，组织职工进行科技知识、劳动技能、文体骨干培训；组织和指导、协调基层工会、职工群众团体开展文化体育活动，培育和管理群众性职工文艺团体。 </w:t>
      </w:r>
      <w:r>
        <w:rPr>
          <w:rFonts w:hint="eastAsia" w:ascii="仿宋_GB2312" w:eastAsia="仿宋_GB2312" w:cs="仿宋_GB2312"/>
          <w:bCs/>
          <w:kern w:val="0"/>
          <w:sz w:val="32"/>
          <w:szCs w:val="32"/>
        </w:rPr>
        <w:br w:type="textWrapping"/>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（3）组织管理工会系统文化体育公共设施织开展演出、比赛、美术摄影、文化交流、图书阅览、讲座、展览等各种文化娱乐活动。</w:t>
      </w:r>
    </w:p>
    <w:p>
      <w:pPr>
        <w:numPr>
          <w:ilvl w:val="0"/>
          <w:numId w:val="0"/>
        </w:numPr>
        <w:rPr>
          <w:rFonts w:ascii="仿宋_GB2312" w:eastAsia="仿宋_GB2312"/>
          <w:sz w:val="32"/>
          <w:szCs w:val="32"/>
        </w:rPr>
      </w:pPr>
      <w:r>
        <w:rPr>
          <w:rFonts w:hint="eastAsia" w:ascii="仿宋_GB2312" w:eastAsia="仿宋_GB2312"/>
          <w:b/>
          <w:bCs/>
          <w:sz w:val="32"/>
          <w:szCs w:val="32"/>
        </w:rPr>
        <w:t>二、部门决算单位构成</w:t>
      </w:r>
    </w:p>
    <w:p>
      <w:pPr>
        <w:ind w:firstLine="645"/>
      </w:pPr>
      <w:r>
        <w:rPr>
          <w:rFonts w:hint="eastAsia" w:ascii="仿宋_GB2312" w:eastAsia="仿宋_GB2312"/>
          <w:sz w:val="32"/>
          <w:szCs w:val="32"/>
          <w:lang w:eastAsia="zh-CN"/>
        </w:rPr>
        <w:t>我单位部门决算是由柳州市工人文化宫组成，反映柳州市工人文化宫经费收支情况。截止</w:t>
      </w:r>
      <w:r>
        <w:rPr>
          <w:rFonts w:hint="eastAsia" w:ascii="仿宋_GB2312" w:eastAsia="仿宋_GB2312"/>
          <w:sz w:val="32"/>
          <w:szCs w:val="32"/>
          <w:lang w:val="en-US" w:eastAsia="zh-CN"/>
        </w:rPr>
        <w:t>2020年末，我单位实有人数90人。其中：在职23人，退休67人。</w:t>
      </w:r>
    </w:p>
    <w:p>
      <w:pPr>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柳州市工人文化宫</w:t>
      </w:r>
      <w:r>
        <w:rPr>
          <w:rFonts w:hint="eastAsia" w:ascii="仿宋_GB2312" w:eastAsia="仿宋_GB2312"/>
          <w:b/>
          <w:sz w:val="32"/>
          <w:szCs w:val="32"/>
        </w:rPr>
        <w:t>2020年部门决算报表</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详见附表</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柳州市工人文化宫</w:t>
      </w:r>
      <w:r>
        <w:rPr>
          <w:rFonts w:hint="eastAsia" w:ascii="仿宋_GB2312" w:eastAsia="仿宋_GB2312"/>
          <w:b/>
          <w:sz w:val="32"/>
          <w:szCs w:val="32"/>
        </w:rPr>
        <w:t>2020年度部门决算情况说明</w:t>
      </w:r>
    </w:p>
    <w:p>
      <w:pPr>
        <w:autoSpaceDE w:val="0"/>
        <w:autoSpaceDN w:val="0"/>
        <w:adjustRightInd w:val="0"/>
        <w:spacing w:line="580" w:lineRule="exact"/>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w:t>
      </w:r>
      <w:r>
        <w:rPr>
          <w:rFonts w:hint="eastAsia" w:ascii="仿宋_GB2312" w:eastAsia="仿宋_GB2312" w:cs="仿宋_GB2312"/>
          <w:bCs/>
          <w:kern w:val="0"/>
          <w:sz w:val="32"/>
          <w:szCs w:val="32"/>
          <w:lang w:eastAsia="zh-CN"/>
        </w:rPr>
        <w:t>年初结转和结余</w:t>
      </w:r>
      <w:r>
        <w:rPr>
          <w:rFonts w:hint="eastAsia" w:ascii="仿宋_GB2312" w:eastAsia="仿宋_GB2312" w:cs="仿宋_GB2312"/>
          <w:bCs/>
          <w:kern w:val="0"/>
          <w:sz w:val="32"/>
          <w:szCs w:val="32"/>
          <w:lang w:val="en-US" w:eastAsia="zh-CN"/>
        </w:rPr>
        <w:t>49.83万元，本年</w:t>
      </w:r>
      <w:r>
        <w:rPr>
          <w:rFonts w:hint="eastAsia" w:ascii="仿宋_GB2312" w:eastAsia="仿宋_GB2312" w:cs="仿宋_GB2312"/>
          <w:bCs/>
          <w:kern w:val="0"/>
          <w:sz w:val="32"/>
          <w:szCs w:val="32"/>
        </w:rPr>
        <w:t>收入总计</w:t>
      </w:r>
      <w:r>
        <w:rPr>
          <w:rFonts w:hint="eastAsia" w:ascii="仿宋_GB2312" w:eastAsia="仿宋_GB2312" w:cs="仿宋_GB2312"/>
          <w:bCs/>
          <w:kern w:val="0"/>
          <w:sz w:val="32"/>
          <w:szCs w:val="32"/>
          <w:lang w:val="en-US" w:eastAsia="zh-CN"/>
        </w:rPr>
        <w:t>465.76</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447.11</w:t>
      </w:r>
      <w:r>
        <w:rPr>
          <w:rFonts w:hint="eastAsia" w:ascii="仿宋_GB2312" w:eastAsia="仿宋_GB2312" w:cs="仿宋_GB2312"/>
          <w:bCs/>
          <w:kern w:val="0"/>
          <w:sz w:val="32"/>
          <w:szCs w:val="32"/>
        </w:rPr>
        <w:t>万元，年</w:t>
      </w:r>
      <w:r>
        <w:rPr>
          <w:rFonts w:hint="eastAsia" w:ascii="仿宋_GB2312" w:eastAsia="仿宋_GB2312" w:cs="仿宋_GB2312"/>
          <w:bCs/>
          <w:kern w:val="0"/>
          <w:sz w:val="32"/>
          <w:szCs w:val="32"/>
          <w:lang w:eastAsia="zh-CN"/>
        </w:rPr>
        <w:t>末结转和结余</w:t>
      </w:r>
      <w:r>
        <w:rPr>
          <w:rFonts w:hint="eastAsia" w:ascii="仿宋_GB2312" w:eastAsia="仿宋_GB2312" w:cs="仿宋_GB2312"/>
          <w:bCs/>
          <w:kern w:val="0"/>
          <w:sz w:val="32"/>
          <w:szCs w:val="32"/>
          <w:lang w:val="en-US" w:eastAsia="zh-CN"/>
        </w:rPr>
        <w:t>68.49万元。</w:t>
      </w:r>
      <w:r>
        <w:rPr>
          <w:rFonts w:hint="eastAsia" w:ascii="仿宋_GB2312" w:eastAsia="仿宋_GB2312" w:cs="仿宋_GB2312"/>
          <w:bCs/>
          <w:kern w:val="0"/>
          <w:sz w:val="32"/>
          <w:szCs w:val="32"/>
        </w:rPr>
        <w:t>与2019年相比，收</w:t>
      </w:r>
      <w:r>
        <w:rPr>
          <w:rFonts w:hint="eastAsia" w:ascii="仿宋_GB2312" w:eastAsia="仿宋_GB2312" w:cs="仿宋_GB2312"/>
          <w:bCs/>
          <w:kern w:val="0"/>
          <w:sz w:val="32"/>
          <w:szCs w:val="32"/>
          <w:lang w:eastAsia="zh-CN"/>
        </w:rPr>
        <w:t>入</w:t>
      </w:r>
      <w:r>
        <w:rPr>
          <w:rFonts w:hint="eastAsia" w:ascii="仿宋_GB2312" w:eastAsia="仿宋_GB2312" w:cs="仿宋_GB2312"/>
          <w:bCs/>
          <w:kern w:val="0"/>
          <w:sz w:val="32"/>
          <w:szCs w:val="32"/>
        </w:rPr>
        <w:t>增加</w:t>
      </w:r>
      <w:r>
        <w:rPr>
          <w:rFonts w:hint="eastAsia" w:ascii="仿宋_GB2312" w:eastAsia="仿宋_GB2312" w:cs="仿宋_GB2312"/>
          <w:bCs/>
          <w:kern w:val="0"/>
          <w:sz w:val="32"/>
          <w:szCs w:val="32"/>
          <w:lang w:val="en-US" w:eastAsia="zh-CN"/>
        </w:rPr>
        <w:t>0.2万元，支出减少5.9万元</w:t>
      </w:r>
      <w:r>
        <w:rPr>
          <w:rFonts w:hint="eastAsia" w:ascii="仿宋_GB2312" w:eastAsia="仿宋_GB2312" w:cs="仿宋_GB2312"/>
          <w:bCs/>
          <w:kern w:val="0"/>
          <w:sz w:val="32"/>
          <w:szCs w:val="32"/>
        </w:rPr>
        <w:t>；分别增长</w:t>
      </w:r>
      <w:r>
        <w:rPr>
          <w:rFonts w:hint="eastAsia" w:ascii="仿宋_GB2312" w:eastAsia="仿宋_GB2312" w:cs="仿宋_GB2312"/>
          <w:bCs/>
          <w:kern w:val="0"/>
          <w:sz w:val="32"/>
          <w:szCs w:val="32"/>
          <w:lang w:val="en-US" w:eastAsia="zh-CN"/>
        </w:rPr>
        <w:t>0.05%，减少0.13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465.76</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465.75</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；政府基金预算财政拨款收入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；事业收入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447.11</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440.61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98.55</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6.5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1.45</w:t>
      </w:r>
      <w:r>
        <w:rPr>
          <w:rFonts w:hint="eastAsia" w:ascii="仿宋_GB2312" w:eastAsia="仿宋_GB2312" w:cs="仿宋_GB2312"/>
          <w:bCs/>
          <w:kern w:val="0"/>
          <w:sz w:val="32"/>
          <w:szCs w:val="32"/>
        </w:rPr>
        <w:t>%；经营支出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eastAsia="zh-CN"/>
        </w:rPr>
        <w:t>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本部门2020年度财政拨款收、支总决算</w:t>
      </w:r>
      <w:r>
        <w:rPr>
          <w:rFonts w:hint="eastAsia" w:ascii="仿宋_GB2312" w:eastAsia="仿宋_GB2312" w:cs="仿宋_GB2312"/>
          <w:bCs/>
          <w:kern w:val="0"/>
          <w:sz w:val="32"/>
          <w:szCs w:val="32"/>
          <w:lang w:val="en-US" w:eastAsia="zh-CN"/>
        </w:rPr>
        <w:t>465.76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447.11</w:t>
      </w:r>
      <w:r>
        <w:rPr>
          <w:rFonts w:hint="eastAsia" w:ascii="仿宋_GB2312" w:eastAsia="仿宋_GB2312" w:cs="仿宋_GB2312"/>
          <w:bCs/>
          <w:kern w:val="0"/>
          <w:sz w:val="32"/>
          <w:szCs w:val="32"/>
        </w:rPr>
        <w:t>万元。与2019年相比，财政拨款收、</w:t>
      </w:r>
      <w:r>
        <w:rPr>
          <w:rFonts w:hint="eastAsia" w:ascii="仿宋_GB2312" w:eastAsia="仿宋_GB2312" w:cs="仿宋_GB2312"/>
          <w:bCs/>
          <w:kern w:val="0"/>
          <w:sz w:val="32"/>
          <w:szCs w:val="32"/>
          <w:lang w:eastAsia="zh-CN"/>
        </w:rPr>
        <w:t>入</w:t>
      </w:r>
      <w:r>
        <w:rPr>
          <w:rFonts w:hint="eastAsia" w:ascii="仿宋_GB2312" w:eastAsia="仿宋_GB2312" w:cs="仿宋_GB2312"/>
          <w:bCs/>
          <w:kern w:val="0"/>
          <w:sz w:val="32"/>
          <w:szCs w:val="32"/>
        </w:rPr>
        <w:t>增加</w:t>
      </w:r>
      <w:r>
        <w:rPr>
          <w:rFonts w:hint="eastAsia" w:ascii="仿宋_GB2312" w:eastAsia="仿宋_GB2312" w:cs="仿宋_GB2312"/>
          <w:bCs/>
          <w:kern w:val="0"/>
          <w:sz w:val="32"/>
          <w:szCs w:val="32"/>
          <w:lang w:val="en-US" w:eastAsia="zh-CN"/>
        </w:rPr>
        <w:t>0.2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、支出减少</w:t>
      </w:r>
      <w:r>
        <w:rPr>
          <w:rFonts w:hint="eastAsia" w:ascii="仿宋_GB2312" w:eastAsia="仿宋_GB2312" w:cs="仿宋_GB2312"/>
          <w:bCs/>
          <w:kern w:val="0"/>
          <w:sz w:val="32"/>
          <w:szCs w:val="32"/>
          <w:lang w:val="en-US" w:eastAsia="zh-CN"/>
        </w:rPr>
        <w:t>5.9万元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收入</w:t>
      </w:r>
      <w:r>
        <w:rPr>
          <w:rFonts w:hint="eastAsia" w:ascii="仿宋_GB2312" w:eastAsia="仿宋_GB2312" w:cs="仿宋_GB2312"/>
          <w:bCs/>
          <w:kern w:val="0"/>
          <w:sz w:val="32"/>
          <w:szCs w:val="32"/>
        </w:rPr>
        <w:t>增长</w:t>
      </w:r>
      <w:r>
        <w:rPr>
          <w:rFonts w:hint="eastAsia" w:ascii="仿宋_GB2312" w:eastAsia="仿宋_GB2312" w:cs="仿宋_GB2312"/>
          <w:bCs/>
          <w:kern w:val="0"/>
          <w:sz w:val="32"/>
          <w:szCs w:val="32"/>
          <w:lang w:val="en-US" w:eastAsia="zh-CN"/>
        </w:rPr>
        <w:t>0.05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，支出减少</w:t>
      </w:r>
      <w:r>
        <w:rPr>
          <w:rFonts w:hint="eastAsia" w:ascii="仿宋_GB2312" w:eastAsia="仿宋_GB2312" w:cs="仿宋_GB2312"/>
          <w:bCs/>
          <w:kern w:val="0"/>
          <w:sz w:val="32"/>
          <w:szCs w:val="32"/>
          <w:lang w:val="en-US" w:eastAsia="zh-CN"/>
        </w:rPr>
        <w:t>0.13%</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部门2020年度财政拨款支出</w:t>
      </w:r>
      <w:r>
        <w:rPr>
          <w:rFonts w:hint="eastAsia" w:ascii="仿宋_GB2312" w:eastAsia="仿宋_GB2312" w:cs="仿宋_GB2312"/>
          <w:bCs/>
          <w:kern w:val="0"/>
          <w:sz w:val="32"/>
          <w:szCs w:val="32"/>
          <w:lang w:val="en-US" w:eastAsia="zh-CN"/>
        </w:rPr>
        <w:t>447.11</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%。与2019年相比，财政拨款支出减</w:t>
      </w:r>
      <w:r>
        <w:rPr>
          <w:rFonts w:hint="eastAsia" w:ascii="仿宋_GB2312" w:eastAsia="仿宋_GB2312" w:cs="仿宋_GB2312"/>
          <w:bCs/>
          <w:kern w:val="0"/>
          <w:sz w:val="32"/>
          <w:szCs w:val="32"/>
          <w:lang w:eastAsia="zh-CN"/>
        </w:rPr>
        <w:t>少</w:t>
      </w:r>
      <w:r>
        <w:rPr>
          <w:rFonts w:hint="eastAsia" w:ascii="仿宋_GB2312" w:eastAsia="仿宋_GB2312" w:cs="仿宋_GB2312"/>
          <w:bCs/>
          <w:kern w:val="0"/>
          <w:sz w:val="32"/>
          <w:szCs w:val="32"/>
          <w:lang w:val="en-US" w:eastAsia="zh-CN"/>
        </w:rPr>
        <w:t>5.9</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0.13</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2020年度财政拨款支出</w:t>
      </w:r>
      <w:r>
        <w:rPr>
          <w:rFonts w:hint="eastAsia" w:ascii="仿宋_GB2312" w:eastAsia="仿宋_GB2312" w:cs="仿宋_GB2312"/>
          <w:bCs/>
          <w:kern w:val="0"/>
          <w:sz w:val="32"/>
          <w:szCs w:val="32"/>
          <w:lang w:val="en-US" w:eastAsia="zh-CN"/>
        </w:rPr>
        <w:t>447.11</w:t>
      </w:r>
      <w:r>
        <w:rPr>
          <w:rFonts w:hint="eastAsia" w:ascii="仿宋_GB2312" w:eastAsia="仿宋_GB2312" w:cs="仿宋_GB2312"/>
          <w:bCs/>
          <w:kern w:val="0"/>
          <w:sz w:val="32"/>
          <w:szCs w:val="32"/>
        </w:rPr>
        <w:t>万元，主要用于以下方面：一般公共服务（类）支出</w:t>
      </w:r>
      <w:r>
        <w:rPr>
          <w:rFonts w:hint="eastAsia" w:ascii="仿宋_GB2312" w:eastAsia="仿宋_GB2312" w:cs="仿宋_GB2312"/>
          <w:bCs/>
          <w:kern w:val="0"/>
          <w:sz w:val="32"/>
          <w:szCs w:val="32"/>
          <w:lang w:val="en-US" w:eastAsia="zh-CN"/>
        </w:rPr>
        <w:t>274.41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61.37</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126.09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28.20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支出</w:t>
      </w:r>
      <w:r>
        <w:rPr>
          <w:rFonts w:hint="eastAsia" w:ascii="仿宋_GB2312" w:eastAsia="仿宋_GB2312" w:cs="仿宋_GB2312"/>
          <w:bCs/>
          <w:kern w:val="0"/>
          <w:sz w:val="32"/>
          <w:szCs w:val="32"/>
          <w:lang w:val="en-US" w:eastAsia="zh-CN"/>
        </w:rPr>
        <w:t>17.31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3.88</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29.3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6.55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2020年度财政拨款支出年初预算为</w:t>
      </w:r>
      <w:r>
        <w:rPr>
          <w:rFonts w:hint="eastAsia" w:ascii="仿宋_GB2312" w:eastAsia="仿宋_GB2312" w:cs="仿宋_GB2312"/>
          <w:bCs/>
          <w:kern w:val="0"/>
          <w:sz w:val="32"/>
          <w:szCs w:val="32"/>
          <w:lang w:val="en-US" w:eastAsia="zh-CN"/>
        </w:rPr>
        <w:t>428.34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447.11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104.39</w:t>
      </w:r>
      <w:r>
        <w:rPr>
          <w:rFonts w:hint="eastAsia" w:ascii="仿宋_GB2312" w:eastAsia="仿宋_GB2312" w:cs="仿宋_GB2312"/>
          <w:bCs/>
          <w:kern w:val="0"/>
          <w:sz w:val="32"/>
          <w:szCs w:val="32"/>
        </w:rPr>
        <w:t>%。决算数大于预算数的主要原因：年中追加安排财政拨款支出预算，涉及项目有</w:t>
      </w:r>
      <w:r>
        <w:rPr>
          <w:rFonts w:hint="eastAsia" w:ascii="仿宋_GB2312" w:eastAsia="仿宋_GB2312" w:cs="仿宋_GB2312"/>
          <w:bCs/>
          <w:kern w:val="0"/>
          <w:sz w:val="32"/>
          <w:szCs w:val="32"/>
          <w:lang w:eastAsia="zh-CN"/>
        </w:rPr>
        <w:t>增人增资</w:t>
      </w:r>
      <w:r>
        <w:rPr>
          <w:rFonts w:hint="eastAsia" w:ascii="仿宋_GB2312" w:eastAsia="仿宋_GB2312" w:cs="仿宋_GB2312"/>
          <w:bCs/>
          <w:kern w:val="0"/>
          <w:sz w:val="32"/>
          <w:szCs w:val="32"/>
        </w:rPr>
        <w:t>；其中：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一般公共服务支出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群众团体事务</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事业运行</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258.99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267.91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103.45</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增人增资</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一般公共服务支出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群众团体事务</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其他群众团体事务支出</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文体活动费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8.5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（后经费压缩为</w:t>
      </w:r>
      <w:r>
        <w:rPr>
          <w:rFonts w:hint="eastAsia" w:ascii="仿宋_GB2312" w:eastAsia="仿宋_GB2312" w:cs="仿宋_GB2312"/>
          <w:bCs/>
          <w:kern w:val="0"/>
          <w:sz w:val="32"/>
          <w:szCs w:val="32"/>
          <w:lang w:val="en-US" w:eastAsia="zh-CN"/>
        </w:rPr>
        <w:t>6.5万</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6.5</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3、社会保障和就业支出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事业单位离退休</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66.23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71.88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108.53</w:t>
      </w:r>
      <w:r>
        <w:rPr>
          <w:rFonts w:hint="eastAsia" w:ascii="仿宋_GB2312" w:eastAsia="仿宋_GB2312" w:cs="仿宋_GB2312"/>
          <w:bCs/>
          <w:kern w:val="0"/>
          <w:sz w:val="32"/>
          <w:szCs w:val="32"/>
        </w:rPr>
        <w:t>%。</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机关事业单位养老保险缴费支出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34.75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36.11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103.92</w:t>
      </w:r>
      <w:r>
        <w:rPr>
          <w:rFonts w:hint="eastAsia" w:ascii="仿宋_GB2312" w:eastAsia="仿宋_GB2312" w:cs="仿宋_GB2312"/>
          <w:bCs/>
          <w:kern w:val="0"/>
          <w:sz w:val="32"/>
          <w:szCs w:val="32"/>
        </w:rPr>
        <w:t>%。</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机关事业单位职业年金缴费支出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17.37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18.10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104.21</w:t>
      </w:r>
      <w:r>
        <w:rPr>
          <w:rFonts w:hint="eastAsia" w:ascii="仿宋_GB2312" w:eastAsia="仿宋_GB2312" w:cs="仿宋_GB2312"/>
          <w:bCs/>
          <w:kern w:val="0"/>
          <w:sz w:val="32"/>
          <w:szCs w:val="32"/>
        </w:rPr>
        <w:t>%。</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6、卫生健康支出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事业单位医疗</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16.44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17.31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105.30</w:t>
      </w:r>
      <w:r>
        <w:rPr>
          <w:rFonts w:hint="eastAsia" w:ascii="仿宋_GB2312" w:eastAsia="仿宋_GB2312" w:cs="仿宋_GB2312"/>
          <w:bCs/>
          <w:kern w:val="0"/>
          <w:sz w:val="32"/>
          <w:szCs w:val="32"/>
        </w:rPr>
        <w:t>%。</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7、住房保障支出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住房公积金</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26.06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29.30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112.44</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
          <w:kern w:val="0"/>
          <w:sz w:val="32"/>
          <w:szCs w:val="32"/>
        </w:rPr>
      </w:pPr>
      <w:r>
        <w:rPr>
          <w:rFonts w:hint="eastAsia" w:ascii="仿宋_GB2312" w:eastAsia="仿宋_GB2312" w:cs="仿宋_GB2312"/>
          <w:b/>
          <w:bCs w:val="0"/>
          <w:kern w:val="0"/>
          <w:sz w:val="32"/>
          <w:szCs w:val="32"/>
        </w:rPr>
        <w:t>六、2</w:t>
      </w:r>
      <w:r>
        <w:rPr>
          <w:rFonts w:hint="eastAsia" w:ascii="仿宋_GB2312" w:eastAsia="仿宋_GB2312" w:cs="仿宋_GB2312"/>
          <w:b/>
          <w:kern w:val="0"/>
          <w:sz w:val="32"/>
          <w:szCs w:val="32"/>
        </w:rPr>
        <w:t>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440.61</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407.33</w:t>
      </w:r>
      <w:r>
        <w:rPr>
          <w:rFonts w:hint="eastAsia" w:ascii="仿宋_GB2312" w:eastAsia="仿宋_GB2312" w:cs="仿宋_GB2312"/>
          <w:bCs/>
          <w:kern w:val="0"/>
          <w:sz w:val="32"/>
          <w:szCs w:val="32"/>
        </w:rPr>
        <w:t>万元，主要包括：基本工资、津贴补贴、 奖金、伙食补助费、绩效工资、机关事业单位基本养老保险缴费、职业年金缴费、</w:t>
      </w:r>
      <w:r>
        <w:rPr>
          <w:rFonts w:hint="eastAsia" w:ascii="仿宋_GB2312" w:eastAsia="仿宋_GB2312" w:cs="仿宋_GB2312"/>
          <w:bCs/>
          <w:kern w:val="0"/>
          <w:sz w:val="32"/>
          <w:szCs w:val="32"/>
          <w:lang w:eastAsia="zh-CN"/>
        </w:rPr>
        <w:t>职工基本医疗保险缴费、</w:t>
      </w:r>
      <w:r>
        <w:rPr>
          <w:rFonts w:hint="eastAsia" w:ascii="仿宋_GB2312" w:eastAsia="仿宋_GB2312" w:cs="仿宋_GB2312"/>
          <w:bCs/>
          <w:kern w:val="0"/>
          <w:sz w:val="32"/>
          <w:szCs w:val="32"/>
        </w:rPr>
        <w:t>其他社会保障缴费、退休费、抚恤金、住房公积金；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33.28</w:t>
      </w:r>
      <w:r>
        <w:rPr>
          <w:rFonts w:hint="eastAsia" w:ascii="仿宋_GB2312" w:eastAsia="仿宋_GB2312" w:cs="仿宋_GB2312"/>
          <w:bCs/>
          <w:kern w:val="0"/>
          <w:sz w:val="32"/>
          <w:szCs w:val="32"/>
        </w:rPr>
        <w:t>万元，主要包括：办公费、印刷费、水费、电费、邮电费、物业管理费、差旅费、维修（护）费、会议费、培训费、公务接待费、工会经费、其他商品和服务支出</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kern w:val="0"/>
          <w:sz w:val="32"/>
          <w:szCs w:val="32"/>
        </w:rPr>
        <w:t>2020年度一般公共预算财政拨款“三公”经费支出决算情况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2020年度“三公”经费财政拨款支出预算为</w:t>
      </w:r>
      <w:r>
        <w:rPr>
          <w:rFonts w:hint="eastAsia" w:ascii="仿宋_GB2312" w:eastAsia="仿宋_GB2312" w:cs="仿宋_GB2312"/>
          <w:bCs/>
          <w:kern w:val="0"/>
          <w:sz w:val="32"/>
          <w:szCs w:val="32"/>
          <w:lang w:val="en-US" w:eastAsia="zh-CN"/>
        </w:rPr>
        <w:t>0.74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0.19</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25.68</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%；公务用车购置及运行费支出决算为0万元，完成预算的0%；公务接待费支出决算为</w:t>
      </w:r>
      <w:r>
        <w:rPr>
          <w:rFonts w:hint="eastAsia" w:ascii="仿宋_GB2312" w:eastAsia="仿宋_GB2312" w:cs="仿宋_GB2312"/>
          <w:bCs/>
          <w:kern w:val="0"/>
          <w:sz w:val="32"/>
          <w:szCs w:val="32"/>
          <w:lang w:val="en-US" w:eastAsia="zh-CN"/>
        </w:rPr>
        <w:t>0.19</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25.68</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w:t>
      </w:r>
      <w:r>
        <w:rPr>
          <w:rFonts w:hint="eastAsia" w:ascii="仿宋_GB2312" w:eastAsia="仿宋_GB2312" w:cs="仿宋_GB2312"/>
          <w:bCs/>
          <w:kern w:val="0"/>
          <w:sz w:val="32"/>
          <w:szCs w:val="32"/>
          <w:lang w:eastAsia="zh-CN"/>
        </w:rPr>
        <w:t>公务用车运行维护费取消，</w:t>
      </w:r>
      <w:r>
        <w:rPr>
          <w:rFonts w:hint="eastAsia" w:ascii="仿宋_GB2312" w:eastAsia="仿宋_GB2312" w:cs="仿宋_GB2312"/>
          <w:bCs/>
          <w:kern w:val="0"/>
          <w:sz w:val="32"/>
          <w:szCs w:val="32"/>
        </w:rPr>
        <w:t>全年实际支出比预算</w:t>
      </w:r>
      <w:r>
        <w:rPr>
          <w:rFonts w:hint="eastAsia" w:ascii="仿宋_GB2312" w:eastAsia="仿宋_GB2312" w:cs="仿宋_GB2312"/>
          <w:bCs/>
          <w:kern w:val="0"/>
          <w:sz w:val="32"/>
          <w:szCs w:val="32"/>
          <w:lang w:eastAsia="zh-CN"/>
        </w:rPr>
        <w:t>显著</w:t>
      </w:r>
      <w:r>
        <w:rPr>
          <w:rFonts w:hint="eastAsia" w:ascii="仿宋_GB2312" w:eastAsia="仿宋_GB2312" w:cs="仿宋_GB2312"/>
          <w:bCs/>
          <w:kern w:val="0"/>
          <w:sz w:val="32"/>
          <w:szCs w:val="32"/>
          <w:lang w:val="en-US" w:eastAsia="zh-CN"/>
        </w:rPr>
        <w:t>减少</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4.52</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95.97</w:t>
      </w:r>
      <w:r>
        <w:rPr>
          <w:rFonts w:hint="eastAsia" w:ascii="仿宋_GB2312" w:eastAsia="仿宋_GB2312" w:cs="仿宋_GB2312"/>
          <w:bCs/>
          <w:kern w:val="0"/>
          <w:sz w:val="32"/>
          <w:szCs w:val="32"/>
        </w:rPr>
        <w:t>%，其中：公务用车购置及运行费支出决算减少</w:t>
      </w:r>
      <w:r>
        <w:rPr>
          <w:rFonts w:hint="eastAsia" w:ascii="仿宋_GB2312" w:eastAsia="仿宋_GB2312" w:cs="仿宋_GB2312"/>
          <w:bCs/>
          <w:kern w:val="0"/>
          <w:sz w:val="32"/>
          <w:szCs w:val="32"/>
          <w:lang w:val="en-US" w:eastAsia="zh-CN"/>
        </w:rPr>
        <w:t>4.6</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0.08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42.11</w:t>
      </w:r>
      <w:r>
        <w:rPr>
          <w:rFonts w:hint="eastAsia" w:ascii="仿宋_GB2312" w:eastAsia="仿宋_GB2312" w:cs="仿宋_GB2312"/>
          <w:bCs/>
          <w:kern w:val="0"/>
          <w:sz w:val="32"/>
          <w:szCs w:val="32"/>
        </w:rPr>
        <w:t>%。公务用车购置及运行费支出减少的主要原因</w:t>
      </w:r>
      <w:r>
        <w:rPr>
          <w:rFonts w:hint="eastAsia" w:ascii="仿宋_GB2312" w:eastAsia="仿宋_GB2312" w:cs="仿宋_GB2312"/>
          <w:bCs/>
          <w:kern w:val="0"/>
          <w:sz w:val="32"/>
          <w:szCs w:val="32"/>
          <w:lang w:eastAsia="zh-CN"/>
        </w:rPr>
        <w:t>公务用车已报废、公务用车运行费取消；</w:t>
      </w:r>
      <w:r>
        <w:rPr>
          <w:rFonts w:hint="eastAsia" w:ascii="仿宋_GB2312" w:eastAsia="仿宋_GB2312" w:cs="仿宋_GB2312"/>
          <w:bCs/>
          <w:kern w:val="0"/>
          <w:sz w:val="32"/>
          <w:szCs w:val="32"/>
        </w:rPr>
        <w:t>公务接待费</w:t>
      </w:r>
      <w:r>
        <w:rPr>
          <w:rFonts w:hint="eastAsia" w:ascii="仿宋_GB2312" w:eastAsia="仿宋_GB2312" w:cs="仿宋_GB2312"/>
          <w:bCs/>
          <w:kern w:val="0"/>
          <w:sz w:val="32"/>
          <w:szCs w:val="32"/>
          <w:lang w:eastAsia="zh-CN"/>
        </w:rPr>
        <w:t>增加的主要原因是业务交流接待有所增加，因此公务接待费用有所增长。</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2020年度“三公”经费财政拨款支出决算中，公务接待费支出决算</w:t>
      </w:r>
      <w:r>
        <w:rPr>
          <w:rFonts w:hint="eastAsia" w:ascii="仿宋_GB2312" w:eastAsia="仿宋_GB2312" w:cs="仿宋_GB2312"/>
          <w:bCs/>
          <w:kern w:val="0"/>
          <w:sz w:val="32"/>
          <w:szCs w:val="32"/>
          <w:lang w:val="en-US" w:eastAsia="zh-CN"/>
        </w:rPr>
        <w:t>0.19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%。具体情况如下：</w:t>
      </w:r>
    </w:p>
    <w:p>
      <w:pPr>
        <w:autoSpaceDE w:val="0"/>
        <w:autoSpaceDN w:val="0"/>
        <w:adjustRightInd w:val="0"/>
        <w:spacing w:line="58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2.公务用车购置及运行费支出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val="en-US" w:eastAsia="zh-CN"/>
        </w:rPr>
        <w:t>0.19</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国内公务接待支出</w:t>
      </w:r>
      <w:r>
        <w:rPr>
          <w:rFonts w:hint="eastAsia" w:ascii="仿宋_GB2312" w:eastAsia="仿宋_GB2312" w:cs="仿宋_GB2312"/>
          <w:bCs/>
          <w:kern w:val="0"/>
          <w:sz w:val="32"/>
          <w:szCs w:val="32"/>
          <w:lang w:val="en-US" w:eastAsia="zh-CN"/>
        </w:rPr>
        <w:t>0.19</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业务交流接待餐费，</w:t>
      </w:r>
      <w:r>
        <w:rPr>
          <w:rFonts w:hint="eastAsia" w:ascii="仿宋_GB2312" w:eastAsia="仿宋_GB2312" w:cs="仿宋_GB2312"/>
          <w:bCs/>
          <w:kern w:val="0"/>
          <w:sz w:val="32"/>
          <w:szCs w:val="32"/>
        </w:rPr>
        <w:t>2020年共接待国内来访团组</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13</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hint="eastAsia" w:ascii="仿宋_GB2312" w:eastAsia="仿宋_GB2312" w:cs="仿宋_GB2312"/>
          <w:b/>
          <w:kern w:val="0"/>
          <w:sz w:val="32"/>
          <w:szCs w:val="32"/>
        </w:rPr>
      </w:pPr>
      <w:r>
        <w:rPr>
          <w:rFonts w:hint="eastAsia" w:ascii="仿宋_GB2312" w:eastAsia="仿宋_GB2312" w:cs="仿宋_GB2312"/>
          <w:b/>
          <w:bCs w:val="0"/>
          <w:kern w:val="0"/>
          <w:sz w:val="32"/>
          <w:szCs w:val="32"/>
        </w:rPr>
        <w:t>八、</w:t>
      </w:r>
      <w:r>
        <w:rPr>
          <w:rFonts w:hint="eastAsia" w:ascii="仿宋_GB2312" w:eastAsia="仿宋_GB2312" w:cs="仿宋_GB2312"/>
          <w:b/>
          <w:kern w:val="0"/>
          <w:sz w:val="32"/>
          <w:szCs w:val="32"/>
        </w:rPr>
        <w:t xml:space="preserve">2020年度政府性基金预算财政拨款收入支出决算情况说明 </w:t>
      </w:r>
    </w:p>
    <w:p>
      <w:pPr>
        <w:autoSpaceDE w:val="0"/>
        <w:autoSpaceDN w:val="0"/>
        <w:adjustRightInd w:val="0"/>
        <w:spacing w:line="580" w:lineRule="exact"/>
        <w:ind w:firstLine="640" w:firstLineChars="200"/>
        <w:jc w:val="left"/>
        <w:rPr>
          <w:rFonts w:hint="eastAsia" w:ascii="仿宋_GB2312" w:eastAsia="仿宋_GB2312" w:cs="仿宋_GB2312"/>
          <w:b w:val="0"/>
          <w:bCs/>
          <w:kern w:val="0"/>
          <w:sz w:val="32"/>
          <w:szCs w:val="32"/>
          <w:lang w:eastAsia="zh-CN"/>
        </w:rPr>
      </w:pPr>
      <w:r>
        <w:rPr>
          <w:rFonts w:hint="eastAsia" w:ascii="仿宋_GB2312" w:eastAsia="仿宋_GB2312" w:cs="仿宋_GB2312"/>
          <w:b w:val="0"/>
          <w:bCs/>
          <w:kern w:val="0"/>
          <w:sz w:val="32"/>
          <w:szCs w:val="32"/>
          <w:lang w:eastAsia="zh-CN"/>
        </w:rPr>
        <w:t>本单位</w:t>
      </w:r>
      <w:r>
        <w:rPr>
          <w:rFonts w:hint="eastAsia" w:ascii="仿宋_GB2312" w:eastAsia="仿宋_GB2312" w:cs="仿宋_GB2312"/>
          <w:b w:val="0"/>
          <w:bCs/>
          <w:kern w:val="0"/>
          <w:sz w:val="32"/>
          <w:szCs w:val="32"/>
          <w:lang w:val="en-US" w:eastAsia="zh-CN"/>
        </w:rPr>
        <w:t>2020年度政府性基金预算财政拨款收、支总决算0万元、0万元</w:t>
      </w:r>
      <w:r>
        <w:rPr>
          <w:rFonts w:hint="eastAsia" w:ascii="仿宋_GB2312" w:eastAsia="仿宋_GB2312" w:cs="仿宋_GB2312"/>
          <w:b w:val="0"/>
          <w:bCs/>
          <w:kern w:val="0"/>
          <w:sz w:val="32"/>
          <w:szCs w:val="32"/>
          <w:lang w:eastAsia="zh-CN"/>
        </w:rPr>
        <w:t>。</w:t>
      </w:r>
    </w:p>
    <w:p>
      <w:pPr>
        <w:numPr>
          <w:ilvl w:val="0"/>
          <w:numId w:val="1"/>
        </w:numPr>
        <w:autoSpaceDE w:val="0"/>
        <w:autoSpaceDN w:val="0"/>
        <w:adjustRightInd w:val="0"/>
        <w:spacing w:line="580" w:lineRule="exact"/>
        <w:jc w:val="left"/>
        <w:rPr>
          <w:rFonts w:hint="eastAsia" w:ascii="仿宋_GB2312" w:eastAsia="仿宋_GB2312" w:cs="仿宋_GB2312"/>
          <w:b/>
          <w:bCs w:val="0"/>
          <w:kern w:val="0"/>
          <w:sz w:val="32"/>
          <w:szCs w:val="32"/>
          <w:lang w:eastAsia="zh-CN"/>
        </w:rPr>
      </w:pPr>
      <w:r>
        <w:rPr>
          <w:rFonts w:hint="eastAsia" w:ascii="仿宋_GB2312" w:eastAsia="仿宋_GB2312" w:cs="仿宋_GB2312"/>
          <w:b/>
          <w:kern w:val="0"/>
          <w:sz w:val="32"/>
          <w:szCs w:val="32"/>
        </w:rPr>
        <w:t>2020年度</w:t>
      </w:r>
      <w:r>
        <w:rPr>
          <w:rFonts w:hint="eastAsia" w:ascii="仿宋_GB2312" w:eastAsia="仿宋_GB2312" w:cs="仿宋_GB2312"/>
          <w:b/>
          <w:bCs w:val="0"/>
          <w:kern w:val="0"/>
          <w:sz w:val="32"/>
          <w:szCs w:val="32"/>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bCs w:val="0"/>
          <w:kern w:val="0"/>
          <w:sz w:val="32"/>
          <w:szCs w:val="32"/>
          <w:lang w:val="en-US" w:eastAsia="zh-CN"/>
        </w:rPr>
      </w:pPr>
      <w:r>
        <w:rPr>
          <w:rFonts w:hint="eastAsia" w:ascii="仿宋_GB2312" w:eastAsia="仿宋_GB2312" w:cs="仿宋_GB2312"/>
          <w:b/>
          <w:bCs w:val="0"/>
          <w:kern w:val="0"/>
          <w:sz w:val="32"/>
          <w:szCs w:val="32"/>
          <w:lang w:val="en-US" w:eastAsia="zh-CN"/>
        </w:rPr>
        <w:t xml:space="preserve">   </w:t>
      </w:r>
      <w:r>
        <w:rPr>
          <w:rFonts w:hint="eastAsia" w:ascii="仿宋_GB2312" w:eastAsia="仿宋_GB2312" w:cs="仿宋_GB2312"/>
          <w:b w:val="0"/>
          <w:bCs/>
          <w:kern w:val="0"/>
          <w:sz w:val="32"/>
          <w:szCs w:val="32"/>
          <w:lang w:val="en-US" w:eastAsia="zh-CN"/>
        </w:rPr>
        <w:t xml:space="preserve"> 2020年国有资本经营预算财政拨款本年支出0万元。</w:t>
      </w:r>
    </w:p>
    <w:p>
      <w:pPr>
        <w:autoSpaceDE w:val="0"/>
        <w:autoSpaceDN w:val="0"/>
        <w:adjustRightInd w:val="0"/>
        <w:spacing w:line="580" w:lineRule="exact"/>
        <w:jc w:val="left"/>
        <w:rPr>
          <w:rFonts w:hint="eastAsia"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left="1040" w:leftChars="0" w:firstLine="640" w:firstLineChars="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ind w:firstLine="960" w:firstLineChars="3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本单位无项目绩效管理工作开展。</w:t>
      </w:r>
    </w:p>
    <w:p>
      <w:pPr>
        <w:numPr>
          <w:ilvl w:val="0"/>
          <w:numId w:val="2"/>
        </w:numPr>
        <w:autoSpaceDE w:val="0"/>
        <w:autoSpaceDN w:val="0"/>
        <w:adjustRightInd w:val="0"/>
        <w:spacing w:line="580" w:lineRule="exact"/>
        <w:ind w:left="1040" w:leftChars="0" w:firstLine="64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部门决算中项目绩效自评结果</w:t>
      </w:r>
    </w:p>
    <w:p>
      <w:pPr>
        <w:numPr>
          <w:ilvl w:val="0"/>
          <w:numId w:val="0"/>
        </w:numPr>
        <w:autoSpaceDE w:val="0"/>
        <w:autoSpaceDN w:val="0"/>
        <w:adjustRightInd w:val="0"/>
        <w:spacing w:line="580" w:lineRule="exact"/>
        <w:ind w:left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 xml:space="preserve">   本单位无决算中项目绩效自评结果。</w:t>
      </w:r>
    </w:p>
    <w:p>
      <w:pPr>
        <w:autoSpaceDE w:val="0"/>
        <w:autoSpaceDN w:val="0"/>
        <w:adjustRightInd w:val="0"/>
        <w:spacing w:line="580" w:lineRule="exact"/>
        <w:jc w:val="left"/>
        <w:rPr>
          <w:rFonts w:ascii="仿宋_GB2312" w:eastAsia="仿宋_GB2312" w:cs="仿宋_GB2312"/>
          <w:b/>
          <w:kern w:val="0"/>
          <w:sz w:val="32"/>
          <w:szCs w:val="32"/>
        </w:rPr>
      </w:pPr>
      <w:r>
        <w:rPr>
          <w:rFonts w:hint="eastAsia" w:ascii="仿宋_GB2312" w:eastAsia="仿宋_GB2312" w:cs="仿宋_GB2312"/>
          <w:b/>
          <w:kern w:val="0"/>
          <w:sz w:val="32"/>
          <w:szCs w:val="32"/>
          <w:lang w:eastAsia="zh-CN"/>
        </w:rPr>
        <w:t>十一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（一）机关运行经费支出情况。</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2020年度单位机关运行经费支出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lang w:eastAsia="zh-CN"/>
        </w:rPr>
        <w:t>元。</w:t>
      </w:r>
    </w:p>
    <w:p>
      <w:pPr>
        <w:numPr>
          <w:numId w:val="0"/>
        </w:numPr>
        <w:autoSpaceDE w:val="0"/>
        <w:autoSpaceDN w:val="0"/>
        <w:adjustRightInd w:val="0"/>
        <w:spacing w:line="580" w:lineRule="exact"/>
        <w:ind w:leftChars="200" w:firstLine="320" w:firstLineChars="1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（二）政府采购支出情况。</w:t>
      </w:r>
    </w:p>
    <w:p>
      <w:pPr>
        <w:numPr>
          <w:numId w:val="0"/>
        </w:numPr>
        <w:autoSpaceDE w:val="0"/>
        <w:autoSpaceDN w:val="0"/>
        <w:adjustRightInd w:val="0"/>
        <w:spacing w:line="580" w:lineRule="exact"/>
        <w:ind w:leftChars="200" w:firstLine="320" w:firstLineChars="1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2020年度单位政府采购支出总额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lang w:eastAsia="zh-CN"/>
        </w:rPr>
        <w:t>万元。</w:t>
      </w:r>
    </w:p>
    <w:p>
      <w:pPr>
        <w:numPr>
          <w:numId w:val="0"/>
        </w:numPr>
        <w:autoSpaceDE w:val="0"/>
        <w:autoSpaceDN w:val="0"/>
        <w:adjustRightInd w:val="0"/>
        <w:spacing w:line="580" w:lineRule="exact"/>
        <w:ind w:leftChars="200" w:firstLine="320" w:firstLineChars="1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（三）国有资产占用情况。</w:t>
      </w:r>
    </w:p>
    <w:p>
      <w:pPr>
        <w:numPr>
          <w:numId w:val="0"/>
        </w:numPr>
        <w:autoSpaceDE w:val="0"/>
        <w:autoSpaceDN w:val="0"/>
        <w:adjustRightInd w:val="0"/>
        <w:spacing w:line="580" w:lineRule="exact"/>
        <w:ind w:firstLine="960" w:firstLineChars="300"/>
        <w:jc w:val="left"/>
        <w:rPr>
          <w:rFonts w:ascii="仿宋_GB2312" w:eastAsia="仿宋_GB2312" w:cs="仿宋_GB2312"/>
          <w:kern w:val="0"/>
          <w:sz w:val="32"/>
          <w:szCs w:val="32"/>
        </w:rPr>
      </w:pPr>
      <w:bookmarkStart w:id="0" w:name="_GoBack"/>
      <w:bookmarkEnd w:id="0"/>
      <w:r>
        <w:rPr>
          <w:rFonts w:hint="eastAsia" w:ascii="仿宋_GB2312" w:eastAsia="仿宋_GB2312" w:cs="仿宋_GB2312"/>
          <w:kern w:val="0"/>
          <w:sz w:val="32"/>
          <w:szCs w:val="32"/>
          <w:lang w:eastAsia="zh-CN"/>
        </w:rPr>
        <w:t>截至年末单位共有车辆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lang w:eastAsia="zh-CN"/>
        </w:rPr>
        <w:t>辆。</w:t>
      </w:r>
      <w:r>
        <w:rPr>
          <w:rFonts w:hint="eastAsia" w:ascii="仿宋_GB2312" w:eastAsia="仿宋_GB2312" w:cs="仿宋_GB2312"/>
          <w:kern w:val="0"/>
          <w:sz w:val="32"/>
          <w:szCs w:val="32"/>
        </w:rPr>
        <w:t xml:space="preserve"> </w:t>
      </w:r>
    </w:p>
    <w:p>
      <w:pPr>
        <w:spacing w:line="580" w:lineRule="exact"/>
        <w:rPr>
          <w:rFonts w:ascii="仿宋_GB2312" w:eastAsia="仿宋_GB2312"/>
          <w:b/>
          <w:sz w:val="32"/>
          <w:szCs w:val="32"/>
        </w:rPr>
      </w:pPr>
      <w:r>
        <w:rPr>
          <w:rFonts w:hint="eastAsia" w:ascii="仿宋_GB2312" w:eastAsia="仿宋_GB2312"/>
          <w:b/>
          <w:sz w:val="32"/>
          <w:szCs w:val="32"/>
        </w:rPr>
        <w:t>第四部分：名词解释</w:t>
      </w:r>
    </w:p>
    <w:p>
      <w:pPr>
        <w:numPr>
          <w:ilvl w:val="0"/>
          <w:numId w:val="0"/>
        </w:numPr>
        <w:spacing w:line="580" w:lineRule="exact"/>
        <w:rPr>
          <w:rFonts w:ascii="仿宋_GB2312" w:eastAsia="仿宋_GB2312"/>
          <w:bCs/>
          <w:sz w:val="32"/>
          <w:szCs w:val="32"/>
        </w:rPr>
      </w:pPr>
      <w:r>
        <w:rPr>
          <w:rFonts w:hint="eastAsia" w:ascii="仿宋_GB2312" w:eastAsia="仿宋_GB2312" w:cs="仿宋_GB2312"/>
          <w:b/>
          <w:bCs w:val="0"/>
          <w:kern w:val="0"/>
          <w:sz w:val="32"/>
          <w:szCs w:val="32"/>
          <w:lang w:eastAsia="zh-CN"/>
        </w:rPr>
        <w:t>一、</w:t>
      </w:r>
      <w:r>
        <w:rPr>
          <w:rFonts w:hint="eastAsia" w:ascii="仿宋_GB2312" w:eastAsia="仿宋_GB2312" w:cs="仿宋_GB2312"/>
          <w:b/>
          <w:bCs w:val="0"/>
          <w:kern w:val="0"/>
          <w:sz w:val="32"/>
          <w:szCs w:val="32"/>
        </w:rPr>
        <w:t>财政拨款收入</w:t>
      </w:r>
      <w:r>
        <w:rPr>
          <w:rFonts w:hint="eastAsia" w:ascii="仿宋_GB2312" w:eastAsia="仿宋_GB2312"/>
          <w:bCs/>
          <w:sz w:val="32"/>
          <w:szCs w:val="32"/>
        </w:rPr>
        <w:t>：指市本级财政当年拨付的资金。</w:t>
      </w:r>
    </w:p>
    <w:p>
      <w:pPr>
        <w:numPr>
          <w:ilvl w:val="0"/>
          <w:numId w:val="0"/>
        </w:numPr>
        <w:spacing w:line="580" w:lineRule="exact"/>
        <w:rPr>
          <w:rFonts w:ascii="仿宋_GB2312" w:eastAsia="仿宋_GB2312"/>
          <w:bCs/>
          <w:sz w:val="32"/>
          <w:szCs w:val="32"/>
        </w:rPr>
      </w:pPr>
      <w:r>
        <w:rPr>
          <w:rFonts w:hint="eastAsia" w:ascii="仿宋_GB2312" w:eastAsia="仿宋_GB2312" w:cs="仿宋_GB2312"/>
          <w:b/>
          <w:bCs w:val="0"/>
          <w:kern w:val="0"/>
          <w:sz w:val="32"/>
          <w:szCs w:val="32"/>
          <w:lang w:eastAsia="zh-CN"/>
        </w:rPr>
        <w:t>二、</w:t>
      </w:r>
      <w:r>
        <w:rPr>
          <w:rFonts w:hint="eastAsia" w:ascii="仿宋_GB2312" w:eastAsia="仿宋_GB2312" w:cs="仿宋_GB2312"/>
          <w:b/>
          <w:bCs w:val="0"/>
          <w:kern w:val="0"/>
          <w:sz w:val="32"/>
          <w:szCs w:val="32"/>
        </w:rPr>
        <w:t>事业收入：</w:t>
      </w:r>
      <w:r>
        <w:rPr>
          <w:rFonts w:hint="eastAsia" w:ascii="仿宋_GB2312" w:eastAsia="仿宋_GB2312"/>
          <w:bCs/>
          <w:sz w:val="32"/>
          <w:szCs w:val="32"/>
        </w:rPr>
        <w:t>指事业单位开展专业活动用辅助活动所取得的收入。</w:t>
      </w:r>
    </w:p>
    <w:p>
      <w:pPr>
        <w:numPr>
          <w:ilvl w:val="0"/>
          <w:numId w:val="0"/>
        </w:numPr>
        <w:spacing w:line="580" w:lineRule="exact"/>
        <w:rPr>
          <w:rFonts w:ascii="仿宋_GB2312" w:eastAsia="仿宋_GB2312"/>
          <w:bCs/>
          <w:sz w:val="32"/>
          <w:szCs w:val="32"/>
        </w:rPr>
      </w:pPr>
      <w:r>
        <w:rPr>
          <w:rFonts w:hint="eastAsia" w:ascii="仿宋_GB2312" w:eastAsia="仿宋_GB2312" w:cs="仿宋_GB2312"/>
          <w:b/>
          <w:bCs w:val="0"/>
          <w:kern w:val="0"/>
          <w:sz w:val="32"/>
          <w:szCs w:val="32"/>
          <w:lang w:eastAsia="zh-CN"/>
        </w:rPr>
        <w:t>三、</w:t>
      </w:r>
      <w:r>
        <w:rPr>
          <w:rFonts w:hint="eastAsia" w:ascii="仿宋_GB2312" w:eastAsia="仿宋_GB2312" w:cs="仿宋_GB2312"/>
          <w:b/>
          <w:bCs w:val="0"/>
          <w:kern w:val="0"/>
          <w:sz w:val="32"/>
          <w:szCs w:val="32"/>
        </w:rPr>
        <w:t>经营收入：</w:t>
      </w:r>
      <w:r>
        <w:rPr>
          <w:rFonts w:hint="eastAsia" w:ascii="仿宋_GB2312" w:eastAsia="仿宋_GB2312"/>
          <w:bCs/>
          <w:sz w:val="32"/>
          <w:szCs w:val="32"/>
        </w:rPr>
        <w:t>指事业单位在专业业务活动及辅助活动之外开展非独立核算经营活动取得的收入。</w:t>
      </w:r>
    </w:p>
    <w:p>
      <w:pPr>
        <w:numPr>
          <w:ilvl w:val="0"/>
          <w:numId w:val="0"/>
        </w:numPr>
        <w:spacing w:line="580" w:lineRule="exact"/>
        <w:rPr>
          <w:rFonts w:ascii="仿宋_GB2312" w:eastAsia="仿宋_GB2312"/>
          <w:bCs/>
          <w:sz w:val="32"/>
          <w:szCs w:val="32"/>
        </w:rPr>
      </w:pPr>
      <w:r>
        <w:rPr>
          <w:rFonts w:hint="eastAsia" w:ascii="仿宋_GB2312" w:eastAsia="仿宋_GB2312" w:cs="仿宋_GB2312"/>
          <w:b/>
          <w:bCs w:val="0"/>
          <w:kern w:val="0"/>
          <w:sz w:val="32"/>
          <w:szCs w:val="32"/>
          <w:lang w:eastAsia="zh-CN"/>
        </w:rPr>
        <w:t>四、其他收入：</w:t>
      </w:r>
      <w:r>
        <w:rPr>
          <w:rFonts w:hint="eastAsia" w:ascii="仿宋_GB2312" w:eastAsia="仿宋_GB2312"/>
          <w:bCs/>
          <w:sz w:val="32"/>
          <w:szCs w:val="32"/>
        </w:rPr>
        <w:t>指除上述“财政拨款收入”、“事业收入”、“经营收入”等以外的收入。</w:t>
      </w:r>
    </w:p>
    <w:p>
      <w:pPr>
        <w:numPr>
          <w:ilvl w:val="0"/>
          <w:numId w:val="0"/>
        </w:numPr>
        <w:spacing w:line="580" w:lineRule="exact"/>
        <w:rPr>
          <w:rFonts w:ascii="仿宋_GB2312" w:eastAsia="仿宋_GB2312"/>
          <w:bCs/>
          <w:sz w:val="32"/>
          <w:szCs w:val="32"/>
        </w:rPr>
      </w:pPr>
      <w:r>
        <w:rPr>
          <w:rFonts w:hint="eastAsia" w:ascii="仿宋_GB2312" w:eastAsia="仿宋_GB2312" w:cs="仿宋_GB2312"/>
          <w:b/>
          <w:bCs w:val="0"/>
          <w:kern w:val="0"/>
          <w:sz w:val="32"/>
          <w:szCs w:val="32"/>
          <w:lang w:eastAsia="zh-CN"/>
        </w:rPr>
        <w:t>五、使用非财政拨款结余：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0"/>
        </w:numPr>
        <w:spacing w:line="580" w:lineRule="exact"/>
        <w:rPr>
          <w:rFonts w:ascii="仿宋_GB2312" w:eastAsia="仿宋_GB2312"/>
          <w:bCs/>
          <w:sz w:val="32"/>
          <w:szCs w:val="32"/>
        </w:rPr>
      </w:pPr>
      <w:r>
        <w:rPr>
          <w:rFonts w:hint="eastAsia" w:ascii="仿宋_GB2312" w:eastAsia="仿宋_GB2312" w:cs="仿宋_GB2312"/>
          <w:b/>
          <w:bCs w:val="0"/>
          <w:kern w:val="0"/>
          <w:sz w:val="32"/>
          <w:szCs w:val="32"/>
          <w:lang w:eastAsia="zh-CN"/>
        </w:rPr>
        <w:t>六、年初结转和结余：</w:t>
      </w:r>
      <w:r>
        <w:rPr>
          <w:rFonts w:hint="eastAsia" w:ascii="仿宋_GB2312" w:eastAsia="仿宋_GB2312"/>
          <w:bCs/>
          <w:sz w:val="32"/>
          <w:szCs w:val="32"/>
        </w:rPr>
        <w:t>指以前年度尚未完成、结转到本年按规定继续使用的资金。</w:t>
      </w:r>
    </w:p>
    <w:p>
      <w:pPr>
        <w:numPr>
          <w:ilvl w:val="0"/>
          <w:numId w:val="0"/>
        </w:numPr>
        <w:spacing w:line="580" w:lineRule="exact"/>
        <w:rPr>
          <w:rFonts w:ascii="仿宋_GB2312" w:eastAsia="仿宋_GB2312"/>
          <w:bCs/>
          <w:sz w:val="32"/>
          <w:szCs w:val="32"/>
        </w:rPr>
      </w:pPr>
      <w:r>
        <w:rPr>
          <w:rFonts w:hint="eastAsia" w:ascii="仿宋_GB2312" w:eastAsia="仿宋_GB2312" w:cs="仿宋_GB2312"/>
          <w:b/>
          <w:bCs w:val="0"/>
          <w:kern w:val="0"/>
          <w:sz w:val="32"/>
          <w:szCs w:val="32"/>
          <w:lang w:eastAsia="zh-CN"/>
        </w:rPr>
        <w:t>七、结余分配：</w:t>
      </w:r>
      <w:r>
        <w:rPr>
          <w:rFonts w:hint="eastAsia" w:ascii="仿宋_GB2312" w:eastAsia="仿宋_GB2312"/>
          <w:bCs/>
          <w:sz w:val="32"/>
          <w:szCs w:val="32"/>
        </w:rPr>
        <w:t>指事业单位按规定提取的职工福利基金、事业基金和缴纳的所得税，以及建设单位按规定应交回的基本建设竣工项目结余资金。</w:t>
      </w:r>
    </w:p>
    <w:p>
      <w:pPr>
        <w:numPr>
          <w:ilvl w:val="0"/>
          <w:numId w:val="0"/>
        </w:numPr>
        <w:spacing w:line="580" w:lineRule="exact"/>
        <w:rPr>
          <w:rFonts w:ascii="仿宋_GB2312" w:eastAsia="仿宋_GB2312"/>
          <w:bCs/>
          <w:sz w:val="32"/>
          <w:szCs w:val="32"/>
        </w:rPr>
      </w:pPr>
      <w:r>
        <w:rPr>
          <w:rFonts w:hint="eastAsia" w:ascii="仿宋_GB2312" w:eastAsia="仿宋_GB2312" w:cs="仿宋_GB2312"/>
          <w:b/>
          <w:bCs w:val="0"/>
          <w:kern w:val="0"/>
          <w:sz w:val="32"/>
          <w:szCs w:val="32"/>
          <w:lang w:eastAsia="zh-CN"/>
        </w:rPr>
        <w:t>八、年末结转和结余：</w:t>
      </w:r>
      <w:r>
        <w:rPr>
          <w:rFonts w:hint="eastAsia" w:ascii="仿宋_GB2312" w:eastAsia="仿宋_GB2312"/>
          <w:bCs/>
          <w:sz w:val="32"/>
          <w:szCs w:val="32"/>
        </w:rPr>
        <w:t>指本年度或以前年度预算安排、因客观条件发生变化无法按原计划实施，需延迟到以后年度按有关规定继续使用的资金。</w:t>
      </w:r>
    </w:p>
    <w:p>
      <w:pPr>
        <w:numPr>
          <w:ilvl w:val="0"/>
          <w:numId w:val="0"/>
        </w:numPr>
        <w:spacing w:line="580" w:lineRule="exact"/>
        <w:rPr>
          <w:rFonts w:ascii="仿宋_GB2312" w:eastAsia="仿宋_GB2312"/>
          <w:bCs/>
          <w:sz w:val="32"/>
          <w:szCs w:val="32"/>
        </w:rPr>
      </w:pPr>
      <w:r>
        <w:rPr>
          <w:rFonts w:hint="eastAsia" w:ascii="仿宋_GB2312" w:eastAsia="仿宋_GB2312" w:cs="仿宋_GB2312"/>
          <w:b/>
          <w:bCs w:val="0"/>
          <w:kern w:val="0"/>
          <w:sz w:val="32"/>
          <w:szCs w:val="32"/>
          <w:lang w:eastAsia="zh-CN"/>
        </w:rPr>
        <w:t>九、基本支出：</w:t>
      </w:r>
      <w:r>
        <w:rPr>
          <w:rFonts w:hint="eastAsia" w:ascii="仿宋_GB2312" w:eastAsia="仿宋_GB2312"/>
          <w:bCs/>
          <w:sz w:val="32"/>
          <w:szCs w:val="32"/>
        </w:rPr>
        <w:t>指为保障机构正常运转、完成日常工作任务而发生的人员支出和公用支出。</w:t>
      </w:r>
    </w:p>
    <w:p>
      <w:pPr>
        <w:numPr>
          <w:ilvl w:val="0"/>
          <w:numId w:val="0"/>
        </w:numPr>
        <w:spacing w:line="580" w:lineRule="exact"/>
        <w:rPr>
          <w:rFonts w:ascii="仿宋_GB2312" w:eastAsia="仿宋_GB2312"/>
          <w:bCs/>
          <w:sz w:val="32"/>
          <w:szCs w:val="32"/>
        </w:rPr>
      </w:pPr>
      <w:r>
        <w:rPr>
          <w:rFonts w:hint="eastAsia" w:ascii="仿宋_GB2312" w:eastAsia="仿宋_GB2312" w:cs="仿宋_GB2312"/>
          <w:b/>
          <w:bCs w:val="0"/>
          <w:kern w:val="0"/>
          <w:sz w:val="32"/>
          <w:szCs w:val="32"/>
          <w:lang w:eastAsia="zh-CN"/>
        </w:rPr>
        <w:t>十、项目支出：</w:t>
      </w:r>
      <w:r>
        <w:rPr>
          <w:rFonts w:hint="eastAsia" w:ascii="仿宋_GB2312" w:eastAsia="仿宋_GB2312"/>
          <w:bCs/>
          <w:sz w:val="32"/>
          <w:szCs w:val="32"/>
        </w:rPr>
        <w:t>指在基本支出之外为完成特定行政任务和事业发展目标所发生的支出。</w:t>
      </w:r>
    </w:p>
    <w:p>
      <w:pPr>
        <w:numPr>
          <w:ilvl w:val="0"/>
          <w:numId w:val="0"/>
        </w:numPr>
        <w:spacing w:line="580" w:lineRule="exact"/>
        <w:rPr>
          <w:rFonts w:ascii="仿宋_GB2312" w:eastAsia="仿宋_GB2312"/>
          <w:bCs/>
          <w:sz w:val="32"/>
          <w:szCs w:val="32"/>
        </w:rPr>
      </w:pPr>
      <w:r>
        <w:rPr>
          <w:rFonts w:hint="eastAsia" w:ascii="仿宋_GB2312" w:eastAsia="仿宋_GB2312" w:cs="仿宋_GB2312"/>
          <w:b/>
          <w:bCs w:val="0"/>
          <w:kern w:val="0"/>
          <w:sz w:val="32"/>
          <w:szCs w:val="32"/>
          <w:lang w:eastAsia="zh-CN"/>
        </w:rPr>
        <w:t>十一、经营支出：</w:t>
      </w:r>
      <w:r>
        <w:rPr>
          <w:rFonts w:hint="eastAsia" w:ascii="仿宋_GB2312" w:eastAsia="仿宋_GB2312"/>
          <w:bCs/>
          <w:sz w:val="32"/>
          <w:szCs w:val="32"/>
        </w:rPr>
        <w:t>指事业单位在专业业务活动及其辅助活动之外开展非独立核算经营活动发生的支出。</w:t>
      </w:r>
    </w:p>
    <w:p>
      <w:pPr>
        <w:numPr>
          <w:ilvl w:val="0"/>
          <w:numId w:val="0"/>
        </w:numPr>
        <w:spacing w:line="580" w:lineRule="exact"/>
        <w:rPr>
          <w:rFonts w:ascii="仿宋_GB2312" w:eastAsia="仿宋_GB2312"/>
          <w:bCs/>
          <w:sz w:val="32"/>
          <w:szCs w:val="32"/>
        </w:rPr>
      </w:pPr>
      <w:r>
        <w:rPr>
          <w:rFonts w:hint="eastAsia" w:ascii="仿宋_GB2312" w:eastAsia="仿宋_GB2312" w:cs="仿宋_GB2312"/>
          <w:b/>
          <w:bCs w:val="0"/>
          <w:kern w:val="0"/>
          <w:sz w:val="32"/>
          <w:szCs w:val="32"/>
          <w:lang w:eastAsia="zh-CN"/>
        </w:rPr>
        <w:t>十二、“三公”经费：</w:t>
      </w:r>
      <w:r>
        <w:rPr>
          <w:rFonts w:hint="eastAsia" w:ascii="仿宋_GB2312" w:eastAsia="仿宋_GB2312"/>
          <w:bCs/>
          <w:sz w:val="32"/>
          <w:szCs w:val="32"/>
        </w:rPr>
        <w:t>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0"/>
        </w:numPr>
        <w:spacing w:line="580" w:lineRule="exact"/>
      </w:pPr>
      <w:r>
        <w:rPr>
          <w:rFonts w:hint="eastAsia" w:ascii="仿宋_GB2312" w:eastAsia="仿宋_GB2312" w:cs="仿宋_GB2312"/>
          <w:b/>
          <w:bCs w:val="0"/>
          <w:kern w:val="0"/>
          <w:sz w:val="32"/>
          <w:szCs w:val="32"/>
          <w:lang w:eastAsia="zh-CN"/>
        </w:rPr>
        <w:t>十三、机关运行经费：</w:t>
      </w:r>
      <w:r>
        <w:rPr>
          <w:rFonts w:hint="eastAsia" w:ascii="仿宋_GB2312" w:eastAsia="仿宋_GB2312"/>
          <w:bCs/>
          <w:sz w:val="32"/>
          <w:szCs w:val="32"/>
        </w:rPr>
        <w:t>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headerReference r:id="rId3" w:type="default"/>
      <w:footerReference r:id="rId4" w:type="default"/>
      <w:pgSz w:w="11906" w:h="16838"/>
      <w:pgMar w:top="1440" w:right="1570" w:bottom="1440" w:left="157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671816"/>
    <w:multiLevelType w:val="singleLevel"/>
    <w:tmpl w:val="E9671816"/>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pPr>
        <w:ind w:left="10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E47A28"/>
    <w:rsid w:val="00F66C5B"/>
    <w:rsid w:val="023C1CF3"/>
    <w:rsid w:val="02A30F29"/>
    <w:rsid w:val="067F7A73"/>
    <w:rsid w:val="0881528D"/>
    <w:rsid w:val="08B377B4"/>
    <w:rsid w:val="092070E3"/>
    <w:rsid w:val="09354D64"/>
    <w:rsid w:val="0B906F7D"/>
    <w:rsid w:val="0C233823"/>
    <w:rsid w:val="0D6C68E7"/>
    <w:rsid w:val="0DDD26C0"/>
    <w:rsid w:val="0E074DDF"/>
    <w:rsid w:val="0F250FE8"/>
    <w:rsid w:val="11463EB2"/>
    <w:rsid w:val="123223B8"/>
    <w:rsid w:val="124204B5"/>
    <w:rsid w:val="12743EFF"/>
    <w:rsid w:val="12E343F2"/>
    <w:rsid w:val="131315B8"/>
    <w:rsid w:val="148D3306"/>
    <w:rsid w:val="148F65BA"/>
    <w:rsid w:val="16EF1015"/>
    <w:rsid w:val="175E2FA8"/>
    <w:rsid w:val="182962AB"/>
    <w:rsid w:val="192D4A9A"/>
    <w:rsid w:val="1939753D"/>
    <w:rsid w:val="19D073EB"/>
    <w:rsid w:val="19E21953"/>
    <w:rsid w:val="1C140940"/>
    <w:rsid w:val="1CC31F67"/>
    <w:rsid w:val="1CF70E8C"/>
    <w:rsid w:val="1DD22377"/>
    <w:rsid w:val="1E0C3536"/>
    <w:rsid w:val="201F56D5"/>
    <w:rsid w:val="217368C0"/>
    <w:rsid w:val="22393ED0"/>
    <w:rsid w:val="22771F34"/>
    <w:rsid w:val="22D43118"/>
    <w:rsid w:val="24D337DC"/>
    <w:rsid w:val="26130CD4"/>
    <w:rsid w:val="26460DBA"/>
    <w:rsid w:val="27BC7B8A"/>
    <w:rsid w:val="27E15D75"/>
    <w:rsid w:val="296F5443"/>
    <w:rsid w:val="29FF0D19"/>
    <w:rsid w:val="2AC0676D"/>
    <w:rsid w:val="2B6F74EB"/>
    <w:rsid w:val="2C4219FE"/>
    <w:rsid w:val="2D5B40B4"/>
    <w:rsid w:val="313C67F2"/>
    <w:rsid w:val="321F2474"/>
    <w:rsid w:val="34020F86"/>
    <w:rsid w:val="36A74280"/>
    <w:rsid w:val="38583006"/>
    <w:rsid w:val="387648F8"/>
    <w:rsid w:val="3882686B"/>
    <w:rsid w:val="39A63F06"/>
    <w:rsid w:val="3AC15416"/>
    <w:rsid w:val="3B814A1C"/>
    <w:rsid w:val="3ED1439F"/>
    <w:rsid w:val="3F3672BB"/>
    <w:rsid w:val="41DF4882"/>
    <w:rsid w:val="422E37F6"/>
    <w:rsid w:val="432A4C23"/>
    <w:rsid w:val="45A86500"/>
    <w:rsid w:val="45CA2E08"/>
    <w:rsid w:val="45ED048E"/>
    <w:rsid w:val="46286DEE"/>
    <w:rsid w:val="469F7227"/>
    <w:rsid w:val="46BC16B1"/>
    <w:rsid w:val="48374EDC"/>
    <w:rsid w:val="48A558FD"/>
    <w:rsid w:val="4B841B8C"/>
    <w:rsid w:val="4C256E3D"/>
    <w:rsid w:val="4CB52F0F"/>
    <w:rsid w:val="4E4A73B1"/>
    <w:rsid w:val="501B4BD9"/>
    <w:rsid w:val="51585C62"/>
    <w:rsid w:val="51637084"/>
    <w:rsid w:val="525E546C"/>
    <w:rsid w:val="532F1F9A"/>
    <w:rsid w:val="574918B7"/>
    <w:rsid w:val="57DB3720"/>
    <w:rsid w:val="5834733C"/>
    <w:rsid w:val="58BA59B1"/>
    <w:rsid w:val="59A1573B"/>
    <w:rsid w:val="59FA5CDA"/>
    <w:rsid w:val="5A214304"/>
    <w:rsid w:val="5CC50D7C"/>
    <w:rsid w:val="5E640BDF"/>
    <w:rsid w:val="5E995A3E"/>
    <w:rsid w:val="6099635C"/>
    <w:rsid w:val="62163194"/>
    <w:rsid w:val="624D024D"/>
    <w:rsid w:val="62E73280"/>
    <w:rsid w:val="650E086A"/>
    <w:rsid w:val="66C34101"/>
    <w:rsid w:val="6AA874FD"/>
    <w:rsid w:val="6BAA0708"/>
    <w:rsid w:val="6C736FAA"/>
    <w:rsid w:val="6CB8411B"/>
    <w:rsid w:val="6E004B85"/>
    <w:rsid w:val="6EB80EB1"/>
    <w:rsid w:val="707F6CDA"/>
    <w:rsid w:val="71880095"/>
    <w:rsid w:val="718D20AC"/>
    <w:rsid w:val="71AD030D"/>
    <w:rsid w:val="72BF7F59"/>
    <w:rsid w:val="732B6834"/>
    <w:rsid w:val="75012B6B"/>
    <w:rsid w:val="75610581"/>
    <w:rsid w:val="75A82817"/>
    <w:rsid w:val="7680430B"/>
    <w:rsid w:val="774769C0"/>
    <w:rsid w:val="77A5148F"/>
    <w:rsid w:val="781D467D"/>
    <w:rsid w:val="792965BA"/>
    <w:rsid w:val="7EC64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1</TotalTime>
  <ScaleCrop>false</ScaleCrop>
  <LinksUpToDate>false</LinksUpToDate>
  <CharactersWithSpaces>8540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lenovo</cp:lastModifiedBy>
  <cp:lastPrinted>2021-07-07T01:10:00Z</cp:lastPrinted>
  <dcterms:modified xsi:type="dcterms:W3CDTF">2021-07-30T07:51:35Z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7B8D0EA3911B4479AF789B7388F2D858</vt:lpwstr>
  </property>
</Properties>
</file>