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中共柳州市委督查和绩效考评办公室</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ind w:right="-86" w:rightChars="-41"/>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中共柳州市委督查和绩效考评办公室</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中共柳州市委督查和绩效考评办公室</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中共柳州市委督查和绩效考评办公室</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中共柳州市委督查和绩效考评办公室</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eastAsia="仿宋_GB2312"/>
          <w:sz w:val="32"/>
          <w:szCs w:val="32"/>
        </w:rPr>
      </w:pPr>
      <w:r>
        <w:rPr>
          <w:rFonts w:hint="eastAsia" w:ascii="仿宋_GB2312" w:eastAsia="仿宋_GB2312"/>
          <w:sz w:val="32"/>
          <w:szCs w:val="32"/>
        </w:rPr>
        <w:t>（一）研究拟定督查和绩效考评政策措施和规范性文件。</w:t>
      </w:r>
    </w:p>
    <w:p>
      <w:pPr>
        <w:ind w:firstLine="646"/>
        <w:rPr>
          <w:rFonts w:ascii="仿宋_GB2312" w:eastAsia="仿宋_GB2312"/>
          <w:sz w:val="32"/>
          <w:szCs w:val="32"/>
        </w:rPr>
      </w:pPr>
      <w:r>
        <w:rPr>
          <w:rFonts w:hint="eastAsia" w:ascii="仿宋_GB2312" w:eastAsia="仿宋_GB2312"/>
          <w:sz w:val="32"/>
          <w:szCs w:val="32"/>
        </w:rPr>
        <w:t>（二）统筹规划全市督查和绩效考评发展。</w:t>
      </w:r>
    </w:p>
    <w:p>
      <w:pPr>
        <w:ind w:firstLine="646"/>
        <w:rPr>
          <w:rFonts w:ascii="仿宋_GB2312" w:eastAsia="仿宋_GB2312"/>
          <w:sz w:val="32"/>
          <w:szCs w:val="32"/>
        </w:rPr>
      </w:pPr>
      <w:r>
        <w:rPr>
          <w:rFonts w:hint="eastAsia" w:ascii="仿宋_GB2312" w:eastAsia="仿宋_GB2312"/>
          <w:sz w:val="32"/>
          <w:szCs w:val="32"/>
        </w:rPr>
        <w:t>（三）负责中央、自治区党委、市委重大决策、重要工作部署、重要会议精神落实情况的督促检查。</w:t>
      </w:r>
    </w:p>
    <w:p>
      <w:pPr>
        <w:ind w:firstLine="646"/>
        <w:rPr>
          <w:rFonts w:ascii="仿宋_GB2312" w:eastAsia="仿宋_GB2312"/>
          <w:sz w:val="32"/>
          <w:szCs w:val="32"/>
        </w:rPr>
      </w:pPr>
      <w:r>
        <w:rPr>
          <w:rFonts w:hint="eastAsia" w:ascii="仿宋_GB2312" w:eastAsia="仿宋_GB2312"/>
          <w:sz w:val="32"/>
          <w:szCs w:val="32"/>
        </w:rPr>
        <w:t>（四）负责中央、自治区党委、市委领导同志批示件和交办事项的督办、反馈。</w:t>
      </w:r>
    </w:p>
    <w:p>
      <w:pPr>
        <w:ind w:firstLine="646"/>
        <w:rPr>
          <w:rFonts w:ascii="仿宋_GB2312" w:eastAsia="仿宋_GB2312"/>
          <w:sz w:val="32"/>
          <w:szCs w:val="32"/>
        </w:rPr>
      </w:pPr>
      <w:r>
        <w:rPr>
          <w:rFonts w:hint="eastAsia" w:ascii="仿宋_GB2312" w:eastAsia="仿宋_GB2312"/>
          <w:sz w:val="32"/>
          <w:szCs w:val="32"/>
        </w:rPr>
        <w:t>（五）负责全市党委系统督查工作和全市绩效考评工作的业务指导。</w:t>
      </w:r>
    </w:p>
    <w:p>
      <w:pPr>
        <w:ind w:firstLine="646"/>
        <w:rPr>
          <w:rFonts w:ascii="仿宋_GB2312" w:eastAsia="仿宋_GB2312"/>
          <w:sz w:val="32"/>
          <w:szCs w:val="32"/>
        </w:rPr>
      </w:pPr>
      <w:r>
        <w:rPr>
          <w:rFonts w:hint="eastAsia" w:ascii="仿宋_GB2312" w:eastAsia="仿宋_GB2312"/>
          <w:sz w:val="32"/>
          <w:szCs w:val="32"/>
        </w:rPr>
        <w:t>（六）负责制定对县区市直部门的年度绩效考评。</w:t>
      </w:r>
    </w:p>
    <w:p>
      <w:pPr>
        <w:ind w:firstLine="646"/>
        <w:rPr>
          <w:rFonts w:ascii="仿宋_GB2312" w:eastAsia="仿宋_GB2312"/>
          <w:sz w:val="32"/>
          <w:szCs w:val="32"/>
        </w:rPr>
      </w:pPr>
      <w:r>
        <w:rPr>
          <w:rFonts w:hint="eastAsia" w:ascii="仿宋_GB2312" w:eastAsia="仿宋_GB2312"/>
          <w:sz w:val="32"/>
          <w:szCs w:val="32"/>
        </w:rPr>
        <w:t>（七）承担自治区对柳州市绩效考评的各项工作。</w:t>
      </w:r>
    </w:p>
    <w:p>
      <w:pPr>
        <w:ind w:firstLine="646"/>
        <w:rPr>
          <w:rFonts w:ascii="仿宋_GB2312" w:eastAsia="仿宋_GB2312"/>
          <w:sz w:val="32"/>
          <w:szCs w:val="32"/>
        </w:rPr>
      </w:pPr>
      <w:r>
        <w:rPr>
          <w:rFonts w:hint="eastAsia" w:ascii="仿宋_GB2312" w:eastAsia="仿宋_GB2312"/>
          <w:sz w:val="32"/>
          <w:szCs w:val="32"/>
        </w:rPr>
        <w:t>（八）负责组织开展柳州市绩效考评的社会评价和反馈问题的整改工作。</w:t>
      </w:r>
    </w:p>
    <w:p>
      <w:pPr>
        <w:ind w:firstLine="646"/>
        <w:rPr>
          <w:rFonts w:ascii="仿宋_GB2312" w:eastAsia="仿宋_GB2312"/>
          <w:sz w:val="32"/>
          <w:szCs w:val="32"/>
        </w:rPr>
      </w:pPr>
      <w:r>
        <w:rPr>
          <w:rFonts w:hint="eastAsia" w:ascii="仿宋_GB2312" w:eastAsia="仿宋_GB2312"/>
          <w:sz w:val="32"/>
          <w:szCs w:val="32"/>
        </w:rPr>
        <w:t>（九）牵头开展全市绩效考评结果运用。</w:t>
      </w:r>
    </w:p>
    <w:p>
      <w:pPr>
        <w:ind w:firstLine="646"/>
        <w:rPr>
          <w:rFonts w:ascii="仿宋_GB2312" w:eastAsia="仿宋_GB2312"/>
          <w:sz w:val="32"/>
          <w:szCs w:val="32"/>
        </w:rPr>
      </w:pPr>
      <w:r>
        <w:rPr>
          <w:rFonts w:hint="eastAsia" w:ascii="仿宋_GB2312" w:eastAsia="仿宋_GB2312"/>
          <w:sz w:val="32"/>
          <w:szCs w:val="32"/>
        </w:rPr>
        <w:t>（十）负责统筹全市督查检查考评的准入、审核、退出等工作。</w:t>
      </w:r>
    </w:p>
    <w:p>
      <w:pPr>
        <w:ind w:firstLine="646"/>
        <w:rPr>
          <w:rFonts w:ascii="仿宋_GB2312" w:eastAsia="仿宋_GB2312"/>
          <w:sz w:val="32"/>
          <w:szCs w:val="32"/>
        </w:rPr>
      </w:pPr>
      <w:r>
        <w:rPr>
          <w:rFonts w:hint="eastAsia" w:ascii="仿宋_GB2312" w:eastAsia="仿宋_GB2312"/>
          <w:sz w:val="32"/>
          <w:szCs w:val="32"/>
        </w:rPr>
        <w:t>（十一）</w:t>
      </w:r>
      <w:r>
        <w:rPr>
          <w:rFonts w:hint="eastAsia" w:eastAsia="仿宋_GB2312"/>
          <w:sz w:val="32"/>
        </w:rPr>
        <w:t>完成市委</w:t>
      </w:r>
      <w:r>
        <w:rPr>
          <w:rFonts w:eastAsia="仿宋_GB2312"/>
          <w:sz w:val="32"/>
        </w:rPr>
        <w:t>交办的其他工作。</w:t>
      </w:r>
    </w:p>
    <w:p>
      <w:pPr>
        <w:ind w:firstLine="646"/>
        <w:rPr>
          <w:rFonts w:ascii="仿宋_GB2312" w:eastAsia="仿宋_GB2312"/>
          <w:sz w:val="32"/>
          <w:szCs w:val="32"/>
        </w:rPr>
      </w:pPr>
      <w:r>
        <w:rPr>
          <w:rFonts w:hint="eastAsia" w:ascii="仿宋_GB2312" w:eastAsia="仿宋_GB2312"/>
          <w:sz w:val="32"/>
          <w:szCs w:val="32"/>
        </w:rPr>
        <w:t>二、部门决算单位构成</w:t>
      </w:r>
    </w:p>
    <w:p>
      <w:pPr>
        <w:spacing w:line="560" w:lineRule="exact"/>
        <w:ind w:firstLine="640" w:firstLineChars="200"/>
        <w:rPr>
          <w:rFonts w:eastAsia="仿宋_GB2312"/>
          <w:color w:val="000000"/>
          <w:sz w:val="32"/>
          <w:szCs w:val="32"/>
        </w:rPr>
      </w:pPr>
      <w:r>
        <w:rPr>
          <w:rFonts w:eastAsia="仿宋_GB2312"/>
          <w:color w:val="000000"/>
          <w:sz w:val="32"/>
          <w:szCs w:val="32"/>
        </w:rPr>
        <w:t>本部门共有直属单位2个。其中：</w:t>
      </w:r>
    </w:p>
    <w:p>
      <w:pPr>
        <w:ind w:firstLine="646"/>
        <w:rPr>
          <w:rFonts w:ascii="仿宋_GB2312" w:eastAsia="仿宋_GB2312"/>
          <w:sz w:val="32"/>
          <w:szCs w:val="32"/>
        </w:rPr>
      </w:pPr>
      <w:r>
        <w:rPr>
          <w:rFonts w:hint="eastAsia" w:ascii="仿宋_GB2312" w:eastAsia="仿宋_GB2312"/>
          <w:sz w:val="32"/>
          <w:szCs w:val="32"/>
        </w:rPr>
        <w:t>（一）行政单位1个：中共柳州市委督查和绩效考评办公室，为共产党机关单位。</w:t>
      </w:r>
    </w:p>
    <w:p>
      <w:pPr>
        <w:ind w:firstLine="646"/>
        <w:rPr>
          <w:rFonts w:eastAsia="仿宋_GB2312"/>
          <w:color w:val="000000"/>
          <w:sz w:val="32"/>
          <w:szCs w:val="32"/>
        </w:rPr>
      </w:pPr>
      <w:r>
        <w:rPr>
          <w:rFonts w:hint="eastAsia" w:ascii="仿宋_GB2312" w:eastAsia="仿宋_GB2312"/>
          <w:sz w:val="32"/>
          <w:szCs w:val="32"/>
        </w:rPr>
        <w:t>（二）全额拨款事业单位</w:t>
      </w:r>
      <w:r>
        <w:rPr>
          <w:rFonts w:eastAsia="仿宋_GB2312"/>
          <w:color w:val="000000"/>
          <w:sz w:val="32"/>
          <w:szCs w:val="32"/>
        </w:rPr>
        <w:t>1个：柳州市绩效评估中心，</w:t>
      </w:r>
    </w:p>
    <w:p>
      <w:pPr>
        <w:spacing w:line="560" w:lineRule="exact"/>
      </w:pPr>
      <w:r>
        <w:rPr>
          <w:rFonts w:eastAsia="仿宋_GB2312"/>
          <w:color w:val="000000"/>
          <w:sz w:val="32"/>
          <w:szCs w:val="32"/>
        </w:rPr>
        <w:t>为公益一类事业单位。</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中共柳州市委督查和绩效考评办公室</w:t>
      </w:r>
      <w:r>
        <w:rPr>
          <w:rFonts w:hint="eastAsia" w:ascii="仿宋_GB2312" w:eastAsia="仿宋_GB2312"/>
          <w:b/>
          <w:sz w:val="32"/>
          <w:szCs w:val="32"/>
        </w:rPr>
        <w:t>2020年部门决算报表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pStyle w:val="5"/>
        <w:spacing w:before="0" w:beforeAutospacing="0" w:after="0" w:afterAutospacing="0" w:line="560" w:lineRule="exact"/>
        <w:ind w:firstLine="643" w:firstLineChars="200"/>
        <w:jc w:val="both"/>
        <w:rPr>
          <w:rFonts w:ascii="Times New Roman" w:hAnsi="Times New Roman" w:eastAsia="仿宋_GB2312" w:cs="Times New Roman"/>
          <w:sz w:val="32"/>
          <w:szCs w:val="32"/>
          <w:highlight w:val="cyan"/>
        </w:rPr>
      </w:pPr>
      <w:r>
        <w:rPr>
          <w:rFonts w:hint="eastAsia" w:ascii="Times New Roman" w:hAnsi="Times New Roman" w:eastAsia="仿宋_GB2312" w:cs="Times New Roman"/>
          <w:b/>
          <w:bCs/>
          <w:sz w:val="32"/>
          <w:szCs w:val="32"/>
        </w:rPr>
        <w:t>上述报表详见附件。</w:t>
      </w:r>
    </w:p>
    <w:p>
      <w:pPr>
        <w:jc w:val="cente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中共柳州市委督查和绩效考评办公室</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rPr>
        <w:t>917.7</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 xml:space="preserve">万元，其中本年收入853.39万元,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54.18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6.27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917.7</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54.18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6.27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：我办</w:t>
      </w:r>
      <w:r>
        <w:rPr>
          <w:rFonts w:hint="eastAsia" w:ascii="仿宋_GB2312" w:hAnsi="黑体" w:eastAsia="仿宋_GB2312" w:cs="仿宋_GB2312"/>
          <w:kern w:val="0"/>
          <w:sz w:val="32"/>
          <w:szCs w:val="32"/>
          <w:lang w:val="en-US" w:eastAsia="zh-CN"/>
        </w:rPr>
        <w:t>2021年度支付项目经费110万元用于升级电子绩效考评系统。</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bCs/>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bCs/>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rPr>
        <w:t>64.31</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9.68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13.08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 xml:space="preserve">                                                                                                                                                      </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rPr>
        <w:t>917.7</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万元，其中本年支出917.7</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54.18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6.27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.一般公共服务支出650.05万元：主要用于</w:t>
      </w:r>
      <w:r>
        <w:rPr>
          <w:rFonts w:hint="eastAsia" w:ascii="仿宋_GB2312" w:eastAsia="仿宋_GB2312" w:cs="仿宋_GB2312"/>
          <w:kern w:val="0"/>
          <w:sz w:val="32"/>
          <w:szCs w:val="32"/>
          <w:lang w:eastAsia="zh-CN"/>
        </w:rPr>
        <w:t>我办及二层事业单位职工工资、绩效奖励、机构运行经费及部门项目经费。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35.69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5.81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：我办</w:t>
      </w:r>
      <w:r>
        <w:rPr>
          <w:rFonts w:hint="eastAsia" w:ascii="仿宋_GB2312" w:hAnsi="黑体" w:eastAsia="仿宋_GB2312" w:cs="仿宋_GB2312"/>
          <w:kern w:val="0"/>
          <w:sz w:val="32"/>
          <w:szCs w:val="32"/>
          <w:lang w:val="en-US" w:eastAsia="zh-CN"/>
        </w:rPr>
        <w:t>2021年度支付项目经费110万元用于升级电子绩效考评系统。</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81.91万元；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为我单位职工缴纳</w:t>
      </w:r>
      <w:r>
        <w:rPr>
          <w:rFonts w:hint="eastAsia" w:ascii="仿宋_GB2312" w:eastAsia="仿宋_GB2312" w:cs="仿宋_GB2312"/>
          <w:bCs/>
          <w:kern w:val="0"/>
          <w:sz w:val="32"/>
          <w:szCs w:val="32"/>
        </w:rPr>
        <w:t>机关事业单位基本养老保险</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机关事业单位</w:t>
      </w:r>
      <w:r>
        <w:rPr>
          <w:rFonts w:hint="eastAsia" w:ascii="仿宋_GB2312" w:eastAsia="仿宋_GB2312" w:cs="仿宋_GB2312"/>
          <w:bCs/>
          <w:kern w:val="0"/>
          <w:sz w:val="32"/>
          <w:szCs w:val="32"/>
          <w:lang w:eastAsia="zh-CN"/>
        </w:rPr>
        <w:t>职业年金。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19.55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31.35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：一是</w:t>
      </w:r>
      <w:r>
        <w:rPr>
          <w:rFonts w:hint="eastAsia" w:ascii="仿宋_GB2312" w:hAnsi="黑体" w:eastAsia="仿宋_GB2312" w:cs="仿宋_GB2312"/>
          <w:kern w:val="0"/>
          <w:sz w:val="32"/>
          <w:szCs w:val="32"/>
          <w:lang w:val="en-US" w:eastAsia="zh-CN"/>
        </w:rPr>
        <w:t>人员变动，机关事业单位养老保险费用和职业年金费用有所增加，二是我办2021年度缴费基数高于2020年度，因此缴费数额也相应增加。</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卫生健康支出</w:t>
      </w:r>
      <w:r>
        <w:rPr>
          <w:rFonts w:hint="eastAsia" w:ascii="仿宋_GB2312" w:eastAsia="仿宋_GB2312" w:cs="仿宋_GB2312"/>
          <w:kern w:val="0"/>
          <w:sz w:val="32"/>
          <w:szCs w:val="32"/>
          <w:lang w:val="en-US" w:eastAsia="zh-CN"/>
        </w:rPr>
        <w:t>32.92万元；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为我单位职工缴纳机关</w:t>
      </w:r>
      <w:r>
        <w:rPr>
          <w:rFonts w:hint="eastAsia" w:ascii="仿宋_GB2312" w:eastAsia="仿宋_GB2312" w:cs="仿宋_GB2312"/>
          <w:bCs/>
          <w:kern w:val="0"/>
          <w:sz w:val="32"/>
          <w:szCs w:val="32"/>
        </w:rPr>
        <w:t>事业单位医疗</w:t>
      </w:r>
      <w:r>
        <w:rPr>
          <w:rFonts w:hint="eastAsia" w:ascii="仿宋_GB2312" w:eastAsia="仿宋_GB2312" w:cs="仿宋_GB2312"/>
          <w:bCs/>
          <w:kern w:val="0"/>
          <w:sz w:val="32"/>
          <w:szCs w:val="32"/>
          <w:lang w:eastAsia="zh-CN"/>
        </w:rPr>
        <w:t>保险、公务员医疗补助等。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1.39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4.41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：一是</w:t>
      </w:r>
      <w:r>
        <w:rPr>
          <w:rFonts w:hint="eastAsia" w:ascii="仿宋_GB2312" w:hAnsi="黑体" w:eastAsia="仿宋_GB2312" w:cs="仿宋_GB2312"/>
          <w:kern w:val="0"/>
          <w:sz w:val="32"/>
          <w:szCs w:val="32"/>
          <w:lang w:val="en-US" w:eastAsia="zh-CN"/>
        </w:rPr>
        <w:t>人员变动，医疗保险费用、公务员医疗补助费用有所增加，二是我单位2021年度缴费基数高于2020年度，因此缴费数额也相应增加。</w:t>
      </w:r>
    </w:p>
    <w:p>
      <w:pPr>
        <w:numPr>
          <w:ilvl w:val="-1"/>
          <w:numId w:val="0"/>
        </w:num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4.城乡社区支出108.82万元；</w:t>
      </w:r>
      <w:r>
        <w:rPr>
          <w:rFonts w:hint="eastAsia" w:ascii="仿宋_GB2312" w:eastAsia="仿宋_GB2312" w:cs="仿宋_GB2312"/>
          <w:kern w:val="0"/>
          <w:sz w:val="32"/>
          <w:szCs w:val="32"/>
        </w:rPr>
        <w:t>主要用于</w:t>
      </w:r>
      <w:r>
        <w:rPr>
          <w:rFonts w:hint="eastAsia" w:ascii="仿宋_GB2312" w:hAnsi="黑体" w:eastAsia="仿宋_GB2312" w:cs="仿宋_GB2312"/>
          <w:kern w:val="0"/>
          <w:sz w:val="32"/>
          <w:szCs w:val="32"/>
          <w:lang w:val="en-US" w:eastAsia="zh-CN"/>
        </w:rPr>
        <w:t>升级我办电子绩效考评系统</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108.82</w:t>
      </w:r>
      <w:r>
        <w:rPr>
          <w:rFonts w:hint="eastAsia" w:ascii="仿宋_GB2312" w:hAnsi="黑体" w:eastAsia="仿宋_GB2312" w:cs="仿宋_GB2312"/>
          <w:kern w:val="0"/>
          <w:sz w:val="32"/>
          <w:szCs w:val="32"/>
        </w:rPr>
        <w:t>万元，主要原因是</w:t>
      </w:r>
      <w:r>
        <w:rPr>
          <w:rFonts w:hint="eastAsia" w:ascii="仿宋_GB2312" w:hAnsi="黑体" w:eastAsia="仿宋_GB2312" w:cs="仿宋_GB2312"/>
          <w:kern w:val="0"/>
          <w:sz w:val="32"/>
          <w:szCs w:val="32"/>
          <w:lang w:eastAsia="zh-CN"/>
        </w:rPr>
        <w:t>按照大数据局统一安排，我办支付</w:t>
      </w:r>
      <w:r>
        <w:rPr>
          <w:rFonts w:hint="eastAsia" w:ascii="仿宋_GB2312" w:hAnsi="黑体" w:eastAsia="仿宋_GB2312" w:cs="仿宋_GB2312"/>
          <w:kern w:val="0"/>
          <w:sz w:val="32"/>
          <w:szCs w:val="32"/>
          <w:lang w:val="en-US" w:eastAsia="zh-CN"/>
        </w:rPr>
        <w:t>2021年度升级电子绩效考评系统费用。</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5.</w:t>
      </w:r>
      <w:r>
        <w:rPr>
          <w:rFonts w:hint="default" w:ascii="仿宋_GB2312" w:hAnsi="黑体" w:eastAsia="仿宋_GB2312" w:cs="仿宋_GB2312"/>
          <w:kern w:val="0"/>
          <w:sz w:val="32"/>
          <w:szCs w:val="32"/>
          <w:lang w:val="en-US" w:eastAsia="zh-CN"/>
        </w:rPr>
        <w:t>住房保障支出</w:t>
      </w:r>
      <w:r>
        <w:rPr>
          <w:rFonts w:hint="eastAsia" w:ascii="仿宋_GB2312" w:hAnsi="黑体" w:eastAsia="仿宋_GB2312" w:cs="仿宋_GB2312"/>
          <w:kern w:val="0"/>
          <w:sz w:val="32"/>
          <w:szCs w:val="32"/>
          <w:lang w:val="en-US" w:eastAsia="zh-CN"/>
        </w:rPr>
        <w:t>43.99万元；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为我单位职工缴纳住房</w:t>
      </w:r>
      <w:r>
        <w:rPr>
          <w:rFonts w:hint="eastAsia" w:ascii="仿宋_GB2312" w:eastAsia="仿宋_GB2312" w:cs="仿宋_GB2312"/>
          <w:bCs/>
          <w:kern w:val="0"/>
          <w:sz w:val="32"/>
          <w:szCs w:val="32"/>
          <w:lang w:eastAsia="zh-CN"/>
        </w:rPr>
        <w:t>公积金。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7.24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19.70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：一是</w:t>
      </w:r>
      <w:r>
        <w:rPr>
          <w:rFonts w:hint="eastAsia" w:ascii="仿宋_GB2312" w:hAnsi="黑体" w:eastAsia="仿宋_GB2312" w:cs="仿宋_GB2312"/>
          <w:kern w:val="0"/>
          <w:sz w:val="32"/>
          <w:szCs w:val="32"/>
          <w:lang w:val="en-US" w:eastAsia="zh-CN"/>
        </w:rPr>
        <w:t>人员变动，住房公积金有所增加，二是我单位2021年度公积金核定基数高于2020年度，因此缴纳数额也相应增加。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917.7</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54.18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6.27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615.98</w:t>
      </w:r>
      <w:r>
        <w:rPr>
          <w:rFonts w:hint="eastAsia" w:ascii="仿宋_GB2312" w:eastAsia="仿宋_GB2312" w:cs="仿宋_GB2312"/>
          <w:kern w:val="0"/>
          <w:sz w:val="32"/>
          <w:szCs w:val="32"/>
        </w:rPr>
        <w:t>万元，项目支出</w:t>
      </w:r>
      <w:r>
        <w:rPr>
          <w:rFonts w:hint="eastAsia" w:ascii="仿宋_GB2312" w:eastAsia="仿宋_GB2312"/>
          <w:kern w:val="0"/>
          <w:sz w:val="32"/>
          <w:szCs w:val="32"/>
        </w:rPr>
        <w:t>301.72</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723.62</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rPr>
        <w:t>917.7</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126.82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一般公共服务（类）党委办公厅（室）及相关机构事务（款）行政运行（项）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85.20</w:t>
      </w:r>
      <w:r>
        <w:rPr>
          <w:rFonts w:hint="eastAsia" w:ascii="仿宋_GB2312" w:hAnsi="黑体" w:eastAsia="仿宋_GB2312" w:cs="仿宋_GB2312"/>
          <w:kern w:val="0"/>
          <w:sz w:val="32"/>
          <w:szCs w:val="32"/>
        </w:rPr>
        <w:t>万元。</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绩效奖励年中追加安排部分财政拨款预算</w:t>
      </w:r>
      <w:r>
        <w:rPr>
          <w:rFonts w:hint="eastAsia" w:ascii="仿宋_GB2312" w:eastAsia="仿宋_GB2312" w:cs="仿宋_GB2312"/>
          <w:bCs/>
          <w:kern w:val="0"/>
          <w:sz w:val="32"/>
          <w:szCs w:val="32"/>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一般公共服务（类）其他共产党事务支出（款）行政运行（项）。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224.56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223.63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99.59</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default" w:ascii="仿宋_GB2312" w:eastAsia="仿宋_GB2312" w:cs="仿宋_GB2312"/>
          <w:bCs/>
          <w:kern w:val="0"/>
          <w:sz w:val="32"/>
          <w:szCs w:val="32"/>
          <w:lang w:val="en-US"/>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rPr>
        <w:t>一般公共服务（类）其他共产党事务支出（款）一般行政管理事务（项）。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160.00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142.22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88.88</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：绩效考评</w:t>
      </w:r>
      <w:r>
        <w:rPr>
          <w:rFonts w:hint="eastAsia" w:ascii="仿宋_GB2312" w:eastAsia="仿宋_GB2312" w:cs="仿宋_GB2312"/>
          <w:bCs/>
          <w:kern w:val="0"/>
          <w:sz w:val="32"/>
          <w:szCs w:val="32"/>
          <w:lang w:val="en-US" w:eastAsia="zh-CN"/>
        </w:rPr>
        <w:t>第三方专家评审部分款项根据合同规定，于2022年支付。</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eastAsia="zh-CN"/>
        </w:rPr>
        <w:t>（四）</w:t>
      </w:r>
      <w:r>
        <w:rPr>
          <w:rFonts w:hint="eastAsia" w:ascii="仿宋_GB2312" w:eastAsia="仿宋_GB2312" w:cs="仿宋_GB2312"/>
          <w:bCs/>
          <w:kern w:val="0"/>
          <w:sz w:val="32"/>
          <w:szCs w:val="32"/>
        </w:rPr>
        <w:t>一般公共服务（类）其他共产党事务支出（款）事业运行（项）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133.20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148.32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111.35</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年中追加安排部分财政拨款预算</w:t>
      </w:r>
      <w:r>
        <w:rPr>
          <w:rFonts w:hint="eastAsia" w:ascii="仿宋_GB2312" w:eastAsia="仿宋_GB2312" w:cs="仿宋_GB2312"/>
          <w:bCs/>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（五）</w:t>
      </w:r>
      <w:r>
        <w:rPr>
          <w:rFonts w:hint="eastAsia" w:ascii="仿宋_GB2312" w:eastAsia="仿宋_GB2312" w:cs="仿宋_GB2312"/>
          <w:bCs/>
          <w:kern w:val="0"/>
          <w:sz w:val="32"/>
          <w:szCs w:val="32"/>
        </w:rPr>
        <w:t>一般公共服务（类）其他共产党事务支出（款）其他共产党事务支出（项）。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50.69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101.38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原因是使用部分上年结余用于结算上年项目尾款。</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kern w:val="0"/>
          <w:sz w:val="32"/>
          <w:szCs w:val="32"/>
          <w:lang w:eastAsia="zh-CN"/>
        </w:rPr>
        <w:t>（六）</w:t>
      </w:r>
      <w:r>
        <w:rPr>
          <w:rFonts w:hint="eastAsia" w:ascii="仿宋_GB2312" w:eastAsia="仿宋_GB2312" w:cs="仿宋_GB2312"/>
          <w:bCs/>
          <w:kern w:val="0"/>
          <w:sz w:val="32"/>
          <w:szCs w:val="32"/>
        </w:rPr>
        <w:t>社会保障和就业支出（类）行政事业单位养老支出（款） 机关事业单位基本养老保险缴费支出（项）。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54.85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55.11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100.47</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w:t>
      </w:r>
      <w:r>
        <w:rPr>
          <w:rFonts w:hint="eastAsia" w:ascii="仿宋_GB2312" w:eastAsia="仿宋_GB2312" w:cs="仿宋_GB2312"/>
          <w:bCs/>
          <w:kern w:val="0"/>
          <w:sz w:val="32"/>
          <w:szCs w:val="32"/>
          <w:lang w:eastAsia="zh-CN"/>
        </w:rPr>
        <w:t>是使用部分上年结余。</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kern w:val="0"/>
          <w:sz w:val="32"/>
          <w:szCs w:val="32"/>
          <w:lang w:eastAsia="zh-CN"/>
        </w:rPr>
        <w:t>（七）</w:t>
      </w:r>
      <w:r>
        <w:rPr>
          <w:rFonts w:hint="eastAsia" w:ascii="仿宋_GB2312" w:eastAsia="仿宋_GB2312" w:cs="仿宋_GB2312"/>
          <w:bCs/>
          <w:kern w:val="0"/>
          <w:sz w:val="32"/>
          <w:szCs w:val="32"/>
        </w:rPr>
        <w:t>社会保障和就业支出（类）行政事业单位养老支出（款） 机关事业单位职业年金缴费支出（项）。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27.42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26.80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97.74</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hAnsi="黑体" w:eastAsia="仿宋_GB2312" w:cs="仿宋_GB2312"/>
          <w:color w:val="auto"/>
          <w:kern w:val="0"/>
          <w:sz w:val="32"/>
          <w:szCs w:val="32"/>
          <w:lang w:eastAsia="zh-CN"/>
        </w:rPr>
        <w:t>人员变动导致缴纳额度有差异</w:t>
      </w:r>
      <w:r>
        <w:rPr>
          <w:rFonts w:hint="eastAsia" w:ascii="仿宋_GB2312" w:hAnsi="黑体" w:eastAsia="仿宋_GB2312" w:cs="仿宋_GB2312"/>
          <w:color w:val="auto"/>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bCs/>
          <w:color w:val="0000FF"/>
          <w:kern w:val="0"/>
          <w:sz w:val="32"/>
          <w:szCs w:val="32"/>
          <w:lang w:eastAsia="zh-CN"/>
        </w:rPr>
      </w:pPr>
      <w:r>
        <w:rPr>
          <w:rFonts w:hint="eastAsia" w:ascii="仿宋_GB2312" w:eastAsia="仿宋_GB2312" w:cs="仿宋_GB2312"/>
          <w:kern w:val="0"/>
          <w:sz w:val="32"/>
          <w:szCs w:val="32"/>
          <w:lang w:eastAsia="zh-CN"/>
        </w:rPr>
        <w:t>（八）</w:t>
      </w:r>
      <w:r>
        <w:rPr>
          <w:rFonts w:hint="eastAsia" w:ascii="仿宋_GB2312" w:eastAsia="仿宋_GB2312" w:cs="仿宋_GB2312"/>
          <w:bCs/>
          <w:kern w:val="0"/>
          <w:sz w:val="32"/>
          <w:szCs w:val="32"/>
        </w:rPr>
        <w:t>卫生健康支出（类）行政事业单位医疗（款） 行政单位医疗（项）。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17.96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17.46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97.22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hAnsi="黑体" w:eastAsia="仿宋_GB2312" w:cs="仿宋_GB2312"/>
          <w:color w:val="auto"/>
          <w:kern w:val="0"/>
          <w:sz w:val="32"/>
          <w:szCs w:val="32"/>
          <w:lang w:eastAsia="zh-CN"/>
        </w:rPr>
        <w:t>人员变动导致缴纳额度有差异</w:t>
      </w:r>
      <w:r>
        <w:rPr>
          <w:rFonts w:hint="eastAsia" w:ascii="仿宋_GB2312" w:hAnsi="黑体" w:eastAsia="仿宋_GB2312" w:cs="仿宋_GB2312"/>
          <w:color w:val="auto"/>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bCs/>
          <w:color w:val="0000FF"/>
          <w:kern w:val="0"/>
          <w:sz w:val="32"/>
          <w:szCs w:val="32"/>
          <w:lang w:eastAsia="zh-CN"/>
        </w:rPr>
      </w:pPr>
      <w:r>
        <w:rPr>
          <w:rFonts w:hint="eastAsia" w:ascii="仿宋_GB2312" w:eastAsia="仿宋_GB2312" w:cs="仿宋_GB2312"/>
          <w:kern w:val="0"/>
          <w:sz w:val="32"/>
          <w:szCs w:val="32"/>
          <w:lang w:eastAsia="zh-CN"/>
        </w:rPr>
        <w:t>（九）</w:t>
      </w:r>
      <w:r>
        <w:rPr>
          <w:rFonts w:hint="eastAsia" w:ascii="仿宋_GB2312" w:eastAsia="仿宋_GB2312" w:cs="仿宋_GB2312"/>
          <w:bCs/>
          <w:kern w:val="0"/>
          <w:sz w:val="32"/>
          <w:szCs w:val="32"/>
        </w:rPr>
        <w:t>卫生健康支出（类）行政事业单位医疗（款）事业单位医疗（项）。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8.85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8.23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92.99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hAnsi="黑体" w:eastAsia="仿宋_GB2312" w:cs="仿宋_GB2312"/>
          <w:color w:val="auto"/>
          <w:kern w:val="0"/>
          <w:sz w:val="32"/>
          <w:szCs w:val="32"/>
          <w:lang w:eastAsia="zh-CN"/>
        </w:rPr>
        <w:t>人员与基数变动导致缴纳额度有差异</w:t>
      </w:r>
      <w:r>
        <w:rPr>
          <w:rFonts w:hint="eastAsia" w:ascii="仿宋_GB2312" w:hAnsi="黑体" w:eastAsia="仿宋_GB2312" w:cs="仿宋_GB2312"/>
          <w:color w:val="auto"/>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（十）</w:t>
      </w:r>
      <w:r>
        <w:rPr>
          <w:rFonts w:hint="eastAsia" w:ascii="仿宋_GB2312" w:eastAsia="仿宋_GB2312" w:cs="仿宋_GB2312"/>
          <w:bCs/>
          <w:kern w:val="0"/>
          <w:sz w:val="32"/>
          <w:szCs w:val="32"/>
        </w:rPr>
        <w:t>卫生健康支出（类）行政事业单位医疗（款）公务员医疗补助（项）。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5.65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7.24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92.99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kern w:val="0"/>
          <w:sz w:val="32"/>
          <w:szCs w:val="32"/>
          <w:lang w:val="en-US" w:eastAsia="zh-CN"/>
        </w:rPr>
        <w:t>年中追加安排部分财政拨款预算</w:t>
      </w:r>
      <w:r>
        <w:rPr>
          <w:rFonts w:hint="eastAsia" w:ascii="仿宋_GB2312" w:eastAsia="仿宋_GB2312" w:cs="仿宋_GB2312"/>
          <w:bCs/>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（十一）</w:t>
      </w:r>
      <w:r>
        <w:rPr>
          <w:rFonts w:hint="eastAsia" w:ascii="仿宋_GB2312" w:eastAsia="仿宋_GB2312" w:cs="仿宋_GB2312"/>
          <w:bCs/>
          <w:kern w:val="0"/>
          <w:sz w:val="32"/>
          <w:szCs w:val="32"/>
        </w:rPr>
        <w:t>城乡社区支出（类）城乡社区公共设施（款） 其他城乡社区公共设施支出（项）。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108.82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原因是根据大数据局预算安排，</w:t>
      </w:r>
      <w:r>
        <w:rPr>
          <w:rFonts w:hint="eastAsia" w:ascii="仿宋_GB2312" w:eastAsia="仿宋_GB2312" w:cs="仿宋_GB2312"/>
          <w:bCs/>
          <w:kern w:val="0"/>
          <w:sz w:val="32"/>
          <w:szCs w:val="32"/>
          <w:lang w:val="en-US" w:eastAsia="zh-CN"/>
        </w:rPr>
        <w:t>年中下达预算指标至我部门，由我部门支出此项目经费</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kern w:val="0"/>
          <w:sz w:val="32"/>
          <w:szCs w:val="32"/>
          <w:lang w:eastAsia="zh-CN"/>
        </w:rPr>
        <w:t>（十二）</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cs="仿宋_GB2312"/>
          <w:bCs/>
          <w:kern w:val="0"/>
          <w:sz w:val="32"/>
          <w:szCs w:val="32"/>
          <w:lang w:val="en-US" w:eastAsia="zh-CN"/>
        </w:rPr>
        <w:t>41.13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43.99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106.95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年中追加安排部分财政拨款预算。</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    万元，支出具体情况如下：</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bCs/>
          <w:kern w:val="0"/>
          <w:sz w:val="32"/>
          <w:szCs w:val="32"/>
        </w:rPr>
        <w:t>（一）工资福利支出551.88万元，完成年初预算的</w:t>
      </w:r>
      <w:r>
        <w:rPr>
          <w:rFonts w:hint="eastAsia" w:ascii="仿宋_GB2312" w:eastAsia="仿宋_GB2312"/>
          <w:bCs/>
          <w:kern w:val="0"/>
          <w:sz w:val="32"/>
          <w:szCs w:val="32"/>
          <w:lang w:val="en-US" w:eastAsia="zh-CN"/>
        </w:rPr>
        <w:t>123.26</w:t>
      </w:r>
      <w:r>
        <w:rPr>
          <w:rFonts w:hint="eastAsia" w:ascii="仿宋_GB2312" w:eastAsia="仿宋_GB2312"/>
          <w:bCs/>
          <w:kern w:val="0"/>
          <w:sz w:val="32"/>
          <w:szCs w:val="32"/>
        </w:rPr>
        <w:t>%。</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绩效奖励及绩效工资增量部分年中追加安排部分财政拨款预算。</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bCs/>
          <w:kern w:val="0"/>
          <w:sz w:val="32"/>
          <w:szCs w:val="32"/>
        </w:rPr>
        <w:t>（二）商品和服务支出64.1</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97.27</w:t>
      </w:r>
      <w:r>
        <w:rPr>
          <w:rFonts w:hint="eastAsia" w:ascii="仿宋_GB2312" w:eastAsia="仿宋_GB2312"/>
          <w:bCs/>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压减一般公用经费支出。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中共柳州市委督查和绩效考评办公室</w:t>
      </w:r>
      <w:r>
        <w:rPr>
          <w:rFonts w:hint="eastAsia" w:ascii="仿宋_GB2312" w:eastAsia="仿宋_GB2312" w:cs="仿宋_GB2312"/>
          <w:b w:val="0"/>
          <w:bCs/>
          <w:kern w:val="0"/>
          <w:sz w:val="32"/>
          <w:szCs w:val="32"/>
        </w:rPr>
        <w:t>202</w:t>
      </w:r>
      <w:r>
        <w:rPr>
          <w:rFonts w:hint="eastAsia" w:ascii="仿宋_GB2312" w:eastAsia="仿宋_GB2312" w:cs="仿宋_GB2312"/>
          <w:b w:val="0"/>
          <w:bCs/>
          <w:kern w:val="0"/>
          <w:sz w:val="32"/>
          <w:szCs w:val="32"/>
          <w:lang w:val="en-US" w:eastAsia="zh-CN"/>
        </w:rPr>
        <w:t>1</w:t>
      </w:r>
      <w:r>
        <w:rPr>
          <w:rFonts w:hint="eastAsia" w:ascii="仿宋_GB2312" w:eastAsia="仿宋_GB2312" w:cs="仿宋_GB2312"/>
          <w:b w:val="0"/>
          <w:bCs/>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 w:val="0"/>
          <w:bCs/>
          <w:kern w:val="0"/>
          <w:sz w:val="32"/>
          <w:szCs w:val="32"/>
          <w:lang w:eastAsia="zh-CN"/>
        </w:rPr>
        <w:t>中共柳州市委督查和绩效考评办公室</w:t>
      </w:r>
      <w:r>
        <w:rPr>
          <w:rFonts w:hint="eastAsia" w:ascii="仿宋_GB2312" w:eastAsia="仿宋_GB2312" w:cs="仿宋_GB2312"/>
          <w:b w:val="0"/>
          <w:bCs/>
          <w:kern w:val="0"/>
          <w:sz w:val="32"/>
          <w:szCs w:val="32"/>
        </w:rPr>
        <w:t>202</w:t>
      </w:r>
      <w:r>
        <w:rPr>
          <w:rFonts w:hint="eastAsia" w:ascii="仿宋_GB2312" w:eastAsia="仿宋_GB2312" w:cs="仿宋_GB2312"/>
          <w:b w:val="0"/>
          <w:bCs/>
          <w:kern w:val="0"/>
          <w:sz w:val="32"/>
          <w:szCs w:val="32"/>
          <w:lang w:val="en-US" w:eastAsia="zh-CN"/>
        </w:rPr>
        <w:t>1</w:t>
      </w:r>
      <w:r>
        <w:rPr>
          <w:rFonts w:hint="eastAsia" w:ascii="仿宋_GB2312" w:eastAsia="仿宋_GB2312" w:cs="仿宋_GB2312"/>
          <w:b w:val="0"/>
          <w:bCs/>
          <w:kern w:val="0"/>
          <w:sz w:val="32"/>
          <w:szCs w:val="32"/>
        </w:rPr>
        <w:t>年度没有国有资本经营预算财政拨款收入，也没有国有资本经营预算财政拨款安排的支出，故无数据情况说明</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0.89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15.67</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0.16</w:t>
      </w:r>
      <w:r>
        <w:rPr>
          <w:rFonts w:hint="eastAsia" w:ascii="仿宋_GB2312" w:eastAsia="仿宋_GB2312" w:cs="仿宋_GB2312"/>
          <w:kern w:val="0"/>
          <w:sz w:val="32"/>
          <w:szCs w:val="32"/>
        </w:rPr>
        <w:t>万元，主要原因是</w:t>
      </w:r>
      <w:r>
        <w:rPr>
          <w:rFonts w:hint="eastAsia" w:ascii="仿宋_GB2312" w:eastAsia="仿宋_GB2312" w:cs="仿宋_GB2312"/>
          <w:bCs/>
          <w:kern w:val="0"/>
          <w:sz w:val="32"/>
          <w:szCs w:val="32"/>
        </w:rPr>
        <w:t>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0.89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公务接待费支出</w:t>
      </w:r>
      <w:r>
        <w:rPr>
          <w:rFonts w:hint="eastAsia" w:ascii="仿宋_GB2312" w:eastAsia="仿宋_GB2312" w:cs="仿宋_GB2312"/>
          <w:kern w:val="0"/>
          <w:sz w:val="32"/>
          <w:szCs w:val="32"/>
          <w:lang w:val="en-US" w:eastAsia="zh-CN"/>
        </w:rPr>
        <w:t>0.89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15.67</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0.16</w:t>
      </w:r>
      <w:r>
        <w:rPr>
          <w:rFonts w:hint="eastAsia" w:ascii="仿宋_GB2312" w:eastAsia="仿宋_GB2312" w:cs="仿宋_GB2312"/>
          <w:kern w:val="0"/>
          <w:sz w:val="32"/>
          <w:szCs w:val="32"/>
        </w:rPr>
        <w:t>万元，原因是</w:t>
      </w:r>
      <w:r>
        <w:rPr>
          <w:rFonts w:hint="eastAsia" w:ascii="仿宋_GB2312" w:eastAsia="仿宋_GB2312" w:cs="仿宋_GB2312"/>
          <w:bCs/>
          <w:kern w:val="0"/>
          <w:sz w:val="32"/>
          <w:szCs w:val="32"/>
        </w:rPr>
        <w:t>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45</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50.44</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1.23</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102.50</w:t>
      </w:r>
      <w:r>
        <w:rPr>
          <w:rFonts w:hint="eastAsia" w:ascii="仿宋_GB2312" w:eastAsia="仿宋_GB2312" w:cs="仿宋_GB2312"/>
          <w:kern w:val="0"/>
          <w:sz w:val="32"/>
          <w:szCs w:val="32"/>
        </w:rPr>
        <w:t xml:space="preserve"> %。主要原因</w:t>
      </w:r>
      <w:r>
        <w:rPr>
          <w:rFonts w:hint="eastAsia" w:ascii="仿宋_GB2312" w:eastAsia="仿宋_GB2312" w:cs="仿宋_GB2312"/>
          <w:kern w:val="0"/>
          <w:sz w:val="32"/>
          <w:szCs w:val="32"/>
          <w:lang w:eastAsia="zh-CN"/>
        </w:rPr>
        <w:t>一是年中下达福利费</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二是人员变动追加的增人增资。</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color w:val="auto"/>
          <w:kern w:val="0"/>
          <w:sz w:val="32"/>
          <w:szCs w:val="32"/>
          <w:lang w:val="en-US" w:eastAsia="zh-CN"/>
        </w:rPr>
        <w:t>11.73</w:t>
      </w:r>
      <w:r>
        <w:rPr>
          <w:rFonts w:hint="eastAsia" w:ascii="仿宋_GB2312" w:eastAsia="仿宋_GB2312" w:cs="仿宋_GB2312"/>
          <w:color w:val="auto"/>
          <w:kern w:val="0"/>
          <w:sz w:val="32"/>
          <w:szCs w:val="32"/>
        </w:rPr>
        <w:t>万元，增长</w:t>
      </w:r>
      <w:r>
        <w:rPr>
          <w:rFonts w:hint="eastAsia" w:ascii="仿宋_GB2312" w:eastAsia="仿宋_GB2312" w:cs="仿宋_GB2312"/>
          <w:color w:val="auto"/>
          <w:kern w:val="0"/>
          <w:sz w:val="32"/>
          <w:szCs w:val="32"/>
          <w:lang w:val="en-US" w:eastAsia="zh-CN"/>
        </w:rPr>
        <w:t>130.27</w:t>
      </w:r>
      <w:r>
        <w:rPr>
          <w:rFonts w:hint="eastAsia" w:ascii="仿宋_GB2312" w:eastAsia="仿宋_GB2312" w:cs="仿宋_GB2312"/>
          <w:color w:val="auto"/>
          <w:kern w:val="0"/>
          <w:sz w:val="32"/>
          <w:szCs w:val="32"/>
        </w:rPr>
        <w:t>%。主要原因是：办公设施设备购置经费增加</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、资产运行维护支出增加</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、信息系统运行维护支出增加、人员编制数量增加等</w:t>
      </w:r>
      <w:r>
        <w:rPr>
          <w:rFonts w:hint="eastAsia" w:ascii="仿宋_GB2312" w:eastAsia="仿宋_GB2312" w:cs="仿宋_GB2312"/>
          <w:color w:val="0000FF"/>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4.04</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1.75</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2.29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根据财政预算管理要求，我部门2021年度</w:t>
      </w:r>
      <w:r>
        <w:rPr>
          <w:rFonts w:hint="eastAsia" w:ascii="仿宋_GB2312" w:eastAsia="仿宋_GB2312" w:cs="仿宋_GB2312"/>
          <w:kern w:val="0"/>
          <w:sz w:val="32"/>
          <w:szCs w:val="32"/>
          <w:lang w:eastAsia="zh-CN"/>
        </w:rPr>
        <w:t>无需申报</w:t>
      </w:r>
      <w:r>
        <w:rPr>
          <w:rFonts w:hint="eastAsia" w:ascii="仿宋_GB2312" w:eastAsia="仿宋_GB2312" w:cs="仿宋_GB2312"/>
          <w:kern w:val="0"/>
          <w:sz w:val="32"/>
          <w:szCs w:val="32"/>
        </w:rPr>
        <w:t>一般公共预算项目支出绩效</w:t>
      </w:r>
      <w:r>
        <w:rPr>
          <w:rFonts w:hint="eastAsia" w:ascii="仿宋_GB2312" w:eastAsia="仿宋_GB2312" w:cs="仿宋_GB2312"/>
          <w:kern w:val="0"/>
          <w:sz w:val="32"/>
          <w:szCs w:val="32"/>
          <w:lang w:eastAsia="zh-CN"/>
        </w:rPr>
        <w:t>目标，因此未开展</w:t>
      </w:r>
      <w:r>
        <w:rPr>
          <w:rFonts w:hint="eastAsia" w:ascii="仿宋_GB2312" w:eastAsia="仿宋_GB2312" w:cs="仿宋_GB2312"/>
          <w:kern w:val="0"/>
          <w:sz w:val="32"/>
          <w:szCs w:val="32"/>
        </w:rPr>
        <w:t>一般公共预算项目支出绩效</w:t>
      </w:r>
      <w:r>
        <w:rPr>
          <w:rFonts w:hint="eastAsia" w:ascii="仿宋_GB2312" w:eastAsia="仿宋_GB2312" w:cs="仿宋_GB2312"/>
          <w:kern w:val="0"/>
          <w:sz w:val="32"/>
          <w:szCs w:val="32"/>
          <w:lang w:eastAsia="zh-CN"/>
        </w:rPr>
        <w:t>评价和绩效自评。</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中共柳州市委督查和绩效考评办公室、柳州市绩效评估中心等</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个单位开展整体支出绩效评价试点，涉及一般公共预算支出</w:t>
      </w:r>
      <w:r>
        <w:rPr>
          <w:rFonts w:hint="eastAsia" w:ascii="仿宋_GB2312" w:eastAsia="仿宋_GB2312" w:cs="仿宋_GB2312"/>
          <w:kern w:val="0"/>
          <w:sz w:val="32"/>
          <w:szCs w:val="32"/>
          <w:lang w:val="en-US" w:eastAsia="zh-CN"/>
        </w:rPr>
        <w:t>917.70</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我部门</w:t>
      </w:r>
      <w:r>
        <w:rPr>
          <w:rFonts w:hint="eastAsia" w:ascii="仿宋_GB2312" w:eastAsia="仿宋_GB2312" w:cs="仿宋_GB2312"/>
          <w:kern w:val="0"/>
          <w:sz w:val="32"/>
          <w:szCs w:val="32"/>
        </w:rPr>
        <w:t>对“</w:t>
      </w:r>
      <w:r>
        <w:rPr>
          <w:rFonts w:hint="eastAsia" w:ascii="仿宋_GB2312" w:eastAsia="仿宋_GB2312" w:cs="仿宋_GB2312"/>
          <w:kern w:val="0"/>
          <w:sz w:val="32"/>
          <w:szCs w:val="32"/>
          <w:lang w:eastAsia="zh-CN"/>
        </w:rPr>
        <w:t>中共柳州市委督查和绩效考评办公室</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柳州市绩效评估中心</w:t>
      </w:r>
      <w:r>
        <w:rPr>
          <w:rFonts w:hint="eastAsia" w:ascii="仿宋_GB2312" w:eastAsia="仿宋_GB2312" w:cs="仿宋_GB2312"/>
          <w:kern w:val="0"/>
          <w:sz w:val="32"/>
          <w:szCs w:val="32"/>
        </w:rPr>
        <w:t>”等</w:t>
      </w:r>
      <w:r>
        <w:rPr>
          <w:rFonts w:hint="eastAsia" w:ascii="仿宋_GB2312" w:eastAsia="仿宋_GB2312" w:cs="仿宋_GB2312"/>
          <w:kern w:val="0"/>
          <w:sz w:val="32"/>
          <w:szCs w:val="32"/>
          <w:lang w:val="en-US" w:eastAsia="zh-CN"/>
        </w:rPr>
        <w:t>2个</w:t>
      </w:r>
      <w:r>
        <w:rPr>
          <w:rFonts w:hint="eastAsia" w:ascii="仿宋_GB2312" w:eastAsia="仿宋_GB2312" w:cs="仿宋_GB2312"/>
          <w:kern w:val="0"/>
          <w:sz w:val="32"/>
          <w:szCs w:val="32"/>
        </w:rPr>
        <w:t>单位整体支出</w:t>
      </w:r>
      <w:r>
        <w:rPr>
          <w:rFonts w:hint="eastAsia" w:ascii="仿宋_GB2312" w:eastAsia="仿宋_GB2312" w:cs="仿宋_GB2312"/>
          <w:kern w:val="0"/>
          <w:sz w:val="32"/>
          <w:szCs w:val="32"/>
          <w:lang w:eastAsia="zh-CN"/>
        </w:rPr>
        <w:t>进行了绩效自评</w:t>
      </w:r>
      <w:r>
        <w:rPr>
          <w:rFonts w:hint="eastAsia" w:ascii="仿宋_GB2312" w:eastAsia="仿宋_GB2312" w:cs="仿宋_GB2312"/>
          <w:kern w:val="0"/>
          <w:sz w:val="32"/>
          <w:szCs w:val="32"/>
        </w:rPr>
        <w:t>。从</w:t>
      </w:r>
      <w:r>
        <w:rPr>
          <w:rFonts w:hint="eastAsia" w:ascii="仿宋_GB2312" w:eastAsia="仿宋_GB2312" w:cs="仿宋_GB2312"/>
          <w:kern w:val="0"/>
          <w:sz w:val="32"/>
          <w:szCs w:val="32"/>
          <w:lang w:eastAsia="zh-CN"/>
        </w:rPr>
        <w:t>自评</w:t>
      </w:r>
      <w:r>
        <w:rPr>
          <w:rFonts w:hint="eastAsia" w:ascii="仿宋_GB2312" w:eastAsia="仿宋_GB2312" w:cs="仿宋_GB2312"/>
          <w:kern w:val="0"/>
          <w:sz w:val="32"/>
          <w:szCs w:val="32"/>
        </w:rPr>
        <w:t>情况来看，</w:t>
      </w:r>
      <w:r>
        <w:rPr>
          <w:rFonts w:hint="eastAsia" w:ascii="仿宋_GB2312" w:eastAsia="仿宋_GB2312" w:cs="仿宋_GB2312"/>
          <w:kern w:val="0"/>
          <w:sz w:val="32"/>
          <w:szCs w:val="32"/>
          <w:lang w:val="en-US" w:eastAsia="zh-CN"/>
        </w:rPr>
        <w:t>中共柳州市委督查和绩效考评办公室各项指标完成情况为：督查、暗访目标22次，督查和绩效考评业务培训2次，已完成年度数量指标值；对绩效考评等次优秀单位进行表彰宣传1次，已完成年度质量指标值；2021年度项目均已在2021年12月31日前开展，已完成年度时效指标值；严格按照市财政局预算支出进度要求支付相关款项，9月30日前完成年度预算的70.39%，已完成成本指标值。业务上加强督查和绩效考评工作，提供督查和绩效考评水平，充分发挥督查和绩效考评“加速器”、“指挥棒”、“晴雨表”的作用，提高行政效能的长效机制，更好地服务全区经济社会发展,完成年度社会效益指标值。同时优化绩效考评样本框，加强宣传，进一步提升绩效管理水平；强化督促检查力度，进一步落实问题整改落实情况，两者较上年有所提升，已完成年度满意度指标值。柳州市绩效评估中心各项指标完成情况为:开展绩效考评督查4次，完成业务培训1次，已完成年度质量指标值；对绩效考评优秀等次单位进行表彰宣传1次，已完成年度质量指标值；2021年度项目均已在2021年12月31日前开展，已完成年度时效指标值；严格按照市财政局预算支出进度要求支付相关款项，9月30日前完成年度预算的72.80%，已完成成本指标值。加强绩效考评工作，提高绩效业务水平，充分发挥绩效考评“风向标”“指挥棒”的作用，扩大绩效考评宣传范围，丰富宣传手段，切实提升绩效考评公众评议满意度，已完成年度社会效益指标值和满意度指标值。</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headerReference r:id="rId3" w:type="default"/>
      <w:footerReference r:id="rId4" w:type="default"/>
      <w:pgSz w:w="11906" w:h="16838"/>
      <w:pgMar w:top="1440" w:right="1709"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EABFD1-B325-4245-9CE1-8F29AB4AB4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1036C41D-1763-488A-B6EC-9004E6BAD1E6}"/>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61D7D509-18B2-46E0-9E55-0648E94635E6}"/>
  </w:font>
  <w:font w:name="楷体_GB2312">
    <w:altName w:val="楷体"/>
    <w:panose1 w:val="02010609030101010101"/>
    <w:charset w:val="86"/>
    <w:family w:val="modern"/>
    <w:pitch w:val="default"/>
    <w:sig w:usb0="00000000" w:usb1="00000000" w:usb2="00000000" w:usb3="00000000" w:csb0="00040000" w:csb1="00000000"/>
    <w:embedRegular r:id="rId4" w:fontKey="{F972F34C-C70C-44C6-B232-9BF50F81B4D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00066CA3"/>
    <w:rsid w:val="006C1367"/>
    <w:rsid w:val="00715385"/>
    <w:rsid w:val="00F66C5B"/>
    <w:rsid w:val="02616206"/>
    <w:rsid w:val="03A860CF"/>
    <w:rsid w:val="05352423"/>
    <w:rsid w:val="058C3B06"/>
    <w:rsid w:val="07C07915"/>
    <w:rsid w:val="094B45FA"/>
    <w:rsid w:val="0A0C33E4"/>
    <w:rsid w:val="0A174956"/>
    <w:rsid w:val="0AC619EF"/>
    <w:rsid w:val="0B424B1D"/>
    <w:rsid w:val="0DA86951"/>
    <w:rsid w:val="0E074DDF"/>
    <w:rsid w:val="0F0F5ED6"/>
    <w:rsid w:val="124204B5"/>
    <w:rsid w:val="14F016D4"/>
    <w:rsid w:val="15823E15"/>
    <w:rsid w:val="1612602D"/>
    <w:rsid w:val="16B90A0F"/>
    <w:rsid w:val="182962AB"/>
    <w:rsid w:val="19D073EB"/>
    <w:rsid w:val="1A650904"/>
    <w:rsid w:val="1CC31F67"/>
    <w:rsid w:val="1DAD1C50"/>
    <w:rsid w:val="1F272BC9"/>
    <w:rsid w:val="1F5462F6"/>
    <w:rsid w:val="2165475D"/>
    <w:rsid w:val="2249565E"/>
    <w:rsid w:val="24D337DC"/>
    <w:rsid w:val="26460DBA"/>
    <w:rsid w:val="28F07ACD"/>
    <w:rsid w:val="2B6F74EB"/>
    <w:rsid w:val="2C1F0B15"/>
    <w:rsid w:val="2C4219FE"/>
    <w:rsid w:val="2D1F0BA4"/>
    <w:rsid w:val="2DF05A80"/>
    <w:rsid w:val="335718FE"/>
    <w:rsid w:val="34020F86"/>
    <w:rsid w:val="341361ED"/>
    <w:rsid w:val="363D2D5E"/>
    <w:rsid w:val="39A63F06"/>
    <w:rsid w:val="39EA00DD"/>
    <w:rsid w:val="3C017E2C"/>
    <w:rsid w:val="3E6F4772"/>
    <w:rsid w:val="3EA872B2"/>
    <w:rsid w:val="3ED1439F"/>
    <w:rsid w:val="42235D58"/>
    <w:rsid w:val="44500BF5"/>
    <w:rsid w:val="459200CF"/>
    <w:rsid w:val="47DC2D18"/>
    <w:rsid w:val="47F43786"/>
    <w:rsid w:val="48374EDC"/>
    <w:rsid w:val="4C256E3D"/>
    <w:rsid w:val="4CB52F0F"/>
    <w:rsid w:val="4E2875DF"/>
    <w:rsid w:val="506C188C"/>
    <w:rsid w:val="50C04C3A"/>
    <w:rsid w:val="50F35421"/>
    <w:rsid w:val="51403F3B"/>
    <w:rsid w:val="532F1F9A"/>
    <w:rsid w:val="58BE740D"/>
    <w:rsid w:val="5BE47ED9"/>
    <w:rsid w:val="5DBB25AC"/>
    <w:rsid w:val="5E995A3E"/>
    <w:rsid w:val="5F933EA7"/>
    <w:rsid w:val="5F95061E"/>
    <w:rsid w:val="5FC1266C"/>
    <w:rsid w:val="617E254E"/>
    <w:rsid w:val="619B1E11"/>
    <w:rsid w:val="62163194"/>
    <w:rsid w:val="624D024D"/>
    <w:rsid w:val="63B10C61"/>
    <w:rsid w:val="643207D2"/>
    <w:rsid w:val="650E086A"/>
    <w:rsid w:val="65493030"/>
    <w:rsid w:val="6640644E"/>
    <w:rsid w:val="6BAA0708"/>
    <w:rsid w:val="70046E9D"/>
    <w:rsid w:val="711B0011"/>
    <w:rsid w:val="72231A60"/>
    <w:rsid w:val="743631A3"/>
    <w:rsid w:val="75AF6C8B"/>
    <w:rsid w:val="7747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61</TotalTime>
  <ScaleCrop>false</ScaleCrop>
  <LinksUpToDate>false</LinksUpToDate>
  <CharactersWithSpaces>8540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2023-11-22T08:41:22Z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60D643FE7ADD42F692AD47E5A0313742_12</vt:lpwstr>
  </property>
</Properties>
</file>