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hint="default" w:ascii="黑体" w:hAnsi="黑体" w:eastAsia="黑体"/>
          <w:bCs/>
          <w:color w:val="000000"/>
          <w:sz w:val="52"/>
          <w:szCs w:val="52"/>
          <w:lang w:val="en-US" w:eastAsia="zh-CN"/>
        </w:rPr>
      </w:pPr>
      <w:r>
        <w:rPr>
          <w:rFonts w:hint="eastAsia" w:ascii="黑体" w:eastAsia="黑体" w:cs="ArialUnicodeMS"/>
          <w:kern w:val="0"/>
          <w:sz w:val="52"/>
          <w:szCs w:val="52"/>
          <w:lang w:val="en-US" w:eastAsia="zh-CN"/>
        </w:rPr>
        <w:t>共青团柳州市委员会</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jc w:val="left"/>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cs="Times New Roman"/>
          <w:b/>
          <w:kern w:val="2"/>
          <w:sz w:val="32"/>
          <w:szCs w:val="32"/>
          <w:lang w:val="en-US" w:eastAsia="zh-CN"/>
        </w:rPr>
        <w:t>共青团柳州市委员会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cs="Times New Roman"/>
          <w:b/>
          <w:kern w:val="2"/>
          <w:sz w:val="32"/>
          <w:szCs w:val="32"/>
          <w:lang w:val="en-US" w:eastAsia="zh-CN"/>
        </w:rPr>
        <w:t>共青团柳州市委员会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cs="Times New Roman"/>
          <w:b/>
          <w:kern w:val="2"/>
          <w:sz w:val="32"/>
          <w:szCs w:val="32"/>
          <w:lang w:val="en-US" w:eastAsia="zh-CN"/>
        </w:rPr>
        <w:t>共青团柳州市委员会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pageBreakBefore w:val="0"/>
        <w:widowControl w:val="0"/>
        <w:kinsoku/>
        <w:wordWrap/>
        <w:overflowPunct/>
        <w:topLinePunct w:val="0"/>
        <w:bidi w:val="0"/>
        <w:snapToGrid/>
        <w:spacing w:line="600" w:lineRule="exact"/>
        <w:ind w:firstLine="646"/>
        <w:jc w:val="center"/>
        <w:textAlignment w:val="auto"/>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cs="Times New Roman"/>
          <w:b/>
          <w:kern w:val="2"/>
          <w:sz w:val="32"/>
          <w:szCs w:val="32"/>
          <w:lang w:val="en-US" w:eastAsia="zh-CN"/>
        </w:rPr>
        <w:t>共青团柳州市委员会</w:t>
      </w:r>
      <w:r>
        <w:rPr>
          <w:rFonts w:hint="eastAsia" w:ascii="仿宋_GB2312" w:eastAsia="仿宋_GB2312"/>
          <w:b/>
          <w:sz w:val="32"/>
          <w:szCs w:val="32"/>
        </w:rPr>
        <w:t>概况</w:t>
      </w:r>
    </w:p>
    <w:p>
      <w:pPr>
        <w:keepNext w:val="0"/>
        <w:keepLines w:val="0"/>
        <w:pageBreakBefore w:val="0"/>
        <w:widowControl w:val="0"/>
        <w:kinsoku/>
        <w:wordWrap/>
        <w:overflowPunct/>
        <w:topLinePunct w:val="0"/>
        <w:bidi w:val="0"/>
        <w:snapToGrid/>
        <w:spacing w:line="600" w:lineRule="exact"/>
        <w:ind w:firstLine="646"/>
        <w:textAlignment w:val="auto"/>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bidi w:val="0"/>
        <w:snapToGrid/>
        <w:spacing w:line="600" w:lineRule="exact"/>
        <w:ind w:left="0" w:leftChars="0" w:firstLine="640" w:firstLineChars="200"/>
        <w:jc w:val="both"/>
        <w:textAlignment w:val="auto"/>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中国共产主义青年团是中国共产党领导的先进青年的群团组织，是广大青年在实践中学习中国特色社会主义和共产主义的学校，是党的助手和后备军，是党联系青年的桥梁和纽带，是国家政权的重要社会支柱之一。共青团柳州市委机关主要职责是：</w:t>
      </w:r>
    </w:p>
    <w:p>
      <w:pPr>
        <w:keepNext w:val="0"/>
        <w:keepLines w:val="0"/>
        <w:pageBreakBefore w:val="0"/>
        <w:widowControl w:val="0"/>
        <w:kinsoku/>
        <w:wordWrap/>
        <w:overflowPunct/>
        <w:topLinePunct w:val="0"/>
        <w:bidi w:val="0"/>
        <w:snapToGrid/>
        <w:spacing w:line="600" w:lineRule="exact"/>
        <w:ind w:left="0" w:leftChars="0" w:firstLine="640" w:firstLineChars="200"/>
        <w:jc w:val="both"/>
        <w:textAlignment w:val="auto"/>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（一）领导全市共青团工作，组织全市共青团围绕全市改革发展稳定大局开展工作，在全市经济建设、政治建设、文化建设、社会建设、生态文明建设中发挥党的助手作用。</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lang w:eastAsia="zh-CN"/>
        </w:rPr>
        <w:t>（二）</w:t>
      </w:r>
      <w:r>
        <w:rPr>
          <w:rFonts w:hint="eastAsia" w:ascii="仿宋_GB2312" w:hAnsi="Times New Roman" w:eastAsia="仿宋_GB2312" w:cs="Times New Roman"/>
          <w:b w:val="0"/>
          <w:i w:val="0"/>
          <w:caps w:val="0"/>
          <w:color w:val="333333"/>
          <w:spacing w:val="0"/>
          <w:sz w:val="32"/>
          <w:szCs w:val="32"/>
        </w:rPr>
        <w:t>负责研究指导全市团的组织建设和干部队伍建设，推进全市团的基层组织建设；组织和带领全市青年创业创新，在全市经济社会发展中发挥生力军和突击队的作用。</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（三）协助党组织管理各县区团委、各新区团工委、各系统团委的正、副书记，培养、选拔、推荐、表彰团干部和团员青年。</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（四）围绕市委、市人民政府中心工作，负责指导并组织实施全市青少年的思想理论教育和对外宣传工作。负责协调、指导团的新媒体舆论阵地建设和网络舆论引导工作。</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五）负责全市共青团工作和青年工作的理论研究；向市委、市人民政府反映青少年思想状况，参与协调处理各种与青少年利益相关的工作；对青少年工作中的重大问题提出立法建议，参与有关全市性青少年法规的起草、实施、监督等工作；会同有关部门做好未成年人保护工作和预防青少年违法犯罪工作。</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cs="Times New Roman"/>
          <w:color w:val="333333"/>
          <w:sz w:val="32"/>
          <w:szCs w:val="32"/>
        </w:rPr>
      </w:pPr>
      <w:r>
        <w:rPr>
          <w:rFonts w:hint="eastAsia" w:ascii="仿宋_GB2312" w:hAnsi="Times New Roman" w:eastAsia="仿宋_GB2312" w:cs="Times New Roman"/>
          <w:b w:val="0"/>
          <w:i w:val="0"/>
          <w:caps w:val="0"/>
          <w:color w:val="333333"/>
          <w:spacing w:val="0"/>
          <w:sz w:val="32"/>
          <w:szCs w:val="32"/>
        </w:rPr>
        <w:t>（六）参与制定全市青少年事业发展规划和青少年工作方针、政策，对青少年活动阵地、青少年报刊、青少年服务机构的建设和青少年读物出版等事务进行规划和管理。</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（七）指导和帮助市青联、学联、少先队工作委员会开展工作。协助教育部门做好大、中、小学学生的教育管理工作。加强对青年社会组织和青年社团的指导和管理。</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eastAsia="仿宋_GB2312"/>
          <w:sz w:val="32"/>
          <w:szCs w:val="32"/>
        </w:rPr>
      </w:pPr>
      <w:r>
        <w:rPr>
          <w:rFonts w:hint="eastAsia" w:ascii="仿宋_GB2312" w:hAnsi="Times New Roman" w:eastAsia="仿宋_GB2312" w:cs="Times New Roman"/>
          <w:b w:val="0"/>
          <w:i w:val="0"/>
          <w:caps w:val="0"/>
          <w:color w:val="333333"/>
          <w:spacing w:val="0"/>
          <w:sz w:val="32"/>
          <w:szCs w:val="32"/>
        </w:rPr>
        <w:t>（八）参与制定有关青年统战工作的政策，做好青年统战对象的团结教育工作，维护和促进祖国统一和民族团结。</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cs="Times New Roman"/>
          <w:b w:val="0"/>
          <w:i w:val="0"/>
          <w:caps w:val="0"/>
          <w:color w:val="333333"/>
          <w:spacing w:val="0"/>
          <w:sz w:val="32"/>
          <w:szCs w:val="32"/>
        </w:rPr>
      </w:pPr>
      <w:r>
        <w:rPr>
          <w:rFonts w:hint="eastAsia" w:ascii="仿宋_GB2312" w:hAnsi="Times New Roman" w:eastAsia="仿宋_GB2312" w:cs="Times New Roman"/>
          <w:b w:val="0"/>
          <w:i w:val="0"/>
          <w:caps w:val="0"/>
          <w:color w:val="333333"/>
          <w:spacing w:val="0"/>
          <w:sz w:val="32"/>
          <w:szCs w:val="32"/>
        </w:rPr>
        <w:t>（九）参与制定、执行全市青少年外事政策，负责全市青少年外事工作和青少年对外交流工作。</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eastAsia="仿宋_GB2312"/>
          <w:sz w:val="32"/>
          <w:szCs w:val="32"/>
        </w:rPr>
      </w:pPr>
      <w:r>
        <w:rPr>
          <w:rFonts w:hint="eastAsia" w:ascii="仿宋_GB2312" w:hAnsi="Times New Roman" w:eastAsia="仿宋_GB2312" w:cs="Times New Roman"/>
          <w:b w:val="0"/>
          <w:i w:val="0"/>
          <w:caps w:val="0"/>
          <w:color w:val="333333"/>
          <w:spacing w:val="0"/>
          <w:sz w:val="32"/>
          <w:szCs w:val="32"/>
        </w:rPr>
        <w:t>（十）承担市委、市人民政府以及上级团组织交办的其他事项。</w:t>
      </w:r>
    </w:p>
    <w:p>
      <w:pPr>
        <w:keepNext w:val="0"/>
        <w:keepLines w:val="0"/>
        <w:pageBreakBefore w:val="0"/>
        <w:widowControl w:val="0"/>
        <w:kinsoku/>
        <w:wordWrap/>
        <w:overflowPunct/>
        <w:topLinePunct w:val="0"/>
        <w:bidi w:val="0"/>
        <w:snapToGrid/>
        <w:spacing w:line="6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eastAsia="仿宋_GB2312" w:cs="Times New Roman"/>
          <w:b w:val="0"/>
          <w:i w:val="0"/>
          <w:caps w:val="0"/>
          <w:color w:val="333333"/>
          <w:spacing w:val="0"/>
          <w:sz w:val="32"/>
          <w:szCs w:val="32"/>
          <w:lang w:val="en-US" w:eastAsia="zh-CN"/>
        </w:rPr>
      </w:pPr>
      <w:r>
        <w:rPr>
          <w:rFonts w:hint="eastAsia" w:ascii="仿宋_GB2312" w:hAnsi="华文仿宋" w:eastAsia="仿宋_GB2312"/>
          <w:color w:val="000000"/>
          <w:sz w:val="32"/>
          <w:szCs w:val="32"/>
          <w:lang w:eastAsia="zh-CN"/>
        </w:rPr>
        <w:t>中国共产主义青年团柳州市委员会</w:t>
      </w:r>
      <w:r>
        <w:rPr>
          <w:rFonts w:hint="eastAsia" w:ascii="仿宋_GB2312" w:eastAsia="仿宋_GB2312" w:cs="Times New Roman"/>
          <w:b w:val="0"/>
          <w:i w:val="0"/>
          <w:caps w:val="0"/>
          <w:color w:val="333333"/>
          <w:spacing w:val="0"/>
          <w:sz w:val="32"/>
          <w:szCs w:val="32"/>
          <w:lang w:val="en-US" w:eastAsia="zh-CN"/>
        </w:rPr>
        <w:t>部门决算由3个单位构成</w:t>
      </w:r>
      <w:r>
        <w:rPr>
          <w:rFonts w:hint="eastAsia" w:ascii="仿宋_GB2312" w:hAnsi="Times New Roman" w:eastAsia="仿宋_GB2312" w:cs="Times New Roman"/>
          <w:b w:val="0"/>
          <w:i w:val="0"/>
          <w:caps w:val="0"/>
          <w:color w:val="333333"/>
          <w:spacing w:val="0"/>
          <w:sz w:val="32"/>
          <w:szCs w:val="32"/>
        </w:rPr>
        <w:t>。</w:t>
      </w:r>
      <w:r>
        <w:rPr>
          <w:rFonts w:hint="eastAsia" w:ascii="仿宋_GB2312" w:eastAsia="仿宋_GB2312" w:cs="Times New Roman"/>
          <w:b w:val="0"/>
          <w:i w:val="0"/>
          <w:caps w:val="0"/>
          <w:color w:val="333333"/>
          <w:spacing w:val="0"/>
          <w:sz w:val="32"/>
          <w:szCs w:val="32"/>
          <w:lang w:val="en-US" w:eastAsia="zh-CN"/>
        </w:rPr>
        <w:t>其中：</w:t>
      </w:r>
    </w:p>
    <w:p>
      <w:pPr>
        <w:keepNext w:val="0"/>
        <w:keepLines w:val="0"/>
        <w:pageBreakBefore w:val="0"/>
        <w:widowControl w:val="0"/>
        <w:kinsoku/>
        <w:wordWrap/>
        <w:overflowPunct/>
        <w:topLinePunct w:val="0"/>
        <w:autoSpaceDE/>
        <w:autoSpaceDN/>
        <w:bidi w:val="0"/>
        <w:snapToGrid/>
        <w:spacing w:beforeAutospacing="0" w:afterAutospacing="0" w:line="600" w:lineRule="exact"/>
        <w:ind w:firstLine="643" w:firstLineChars="200"/>
        <w:jc w:val="both"/>
        <w:textAlignment w:val="auto"/>
        <w:outlineLvl w:val="9"/>
        <w:rPr>
          <w:rFonts w:hint="default" w:ascii="仿宋_GB2312" w:hAnsi="华文仿宋" w:eastAsia="仿宋_GB2312"/>
          <w:color w:val="000000"/>
          <w:sz w:val="32"/>
          <w:szCs w:val="32"/>
          <w:lang w:val="en-US" w:eastAsia="zh-CN"/>
        </w:rPr>
      </w:pPr>
      <w:r>
        <w:rPr>
          <w:rFonts w:hint="eastAsia" w:ascii="楷体_GB2312" w:hAnsi="华文仿宋" w:eastAsia="楷体_GB2312" w:cs="宋体"/>
          <w:b/>
          <w:bCs w:val="0"/>
          <w:color w:val="000000"/>
          <w:kern w:val="0"/>
          <w:sz w:val="32"/>
          <w:szCs w:val="32"/>
          <w:lang w:val="en-US" w:eastAsia="zh-CN" w:bidi="ar-SA"/>
        </w:rPr>
        <w:t>（一）行政单位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个，是中国共产主义青年团柳州市委员会。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仿宋_GB2312" w:hAnsi="华文仿宋" w:eastAsia="仿宋_GB2312"/>
          <w:color w:val="000000"/>
          <w:sz w:val="32"/>
          <w:szCs w:val="32"/>
          <w:lang w:eastAsia="zh-CN"/>
        </w:rPr>
      </w:pPr>
      <w:r>
        <w:rPr>
          <w:rFonts w:hint="eastAsia" w:ascii="楷体_GB2312" w:hAnsi="华文仿宋" w:eastAsia="楷体_GB2312" w:cs="宋体"/>
          <w:b/>
          <w:bCs w:val="0"/>
          <w:color w:val="000000"/>
          <w:kern w:val="0"/>
          <w:sz w:val="32"/>
          <w:szCs w:val="32"/>
          <w:lang w:val="en-US" w:eastAsia="zh-CN" w:bidi="ar-SA"/>
        </w:rPr>
        <w:t>（二）全额拨款事业单位</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lang w:eastAsia="zh-CN"/>
        </w:rPr>
        <w:t>个，分别是柳州市团校和柳州市青少年宫。</w:t>
      </w:r>
    </w:p>
    <w:p>
      <w:pPr>
        <w:keepNext w:val="0"/>
        <w:keepLines w:val="0"/>
        <w:pageBreakBefore w:val="0"/>
        <w:widowControl w:val="0"/>
        <w:kinsoku/>
        <w:wordWrap/>
        <w:overflowPunct/>
        <w:topLinePunct w:val="0"/>
        <w:bidi w:val="0"/>
        <w:snapToGrid/>
        <w:spacing w:line="600" w:lineRule="exact"/>
        <w:jc w:val="both"/>
        <w:textAlignment w:val="auto"/>
      </w:pPr>
    </w:p>
    <w:p>
      <w:pPr>
        <w:keepNext w:val="0"/>
        <w:keepLines w:val="0"/>
        <w:pageBreakBefore w:val="0"/>
        <w:widowControl w:val="0"/>
        <w:kinsoku/>
        <w:wordWrap/>
        <w:overflowPunct/>
        <w:topLinePunct w:val="0"/>
        <w:bidi w:val="0"/>
        <w:snapToGrid/>
        <w:spacing w:line="600" w:lineRule="exact"/>
        <w:jc w:val="both"/>
        <w:textAlignment w:val="auto"/>
        <w:rPr>
          <w:rFonts w:hint="eastAsia" w:ascii="仿宋_GB2312" w:eastAsia="仿宋_GB2312"/>
          <w:b/>
          <w:sz w:val="32"/>
          <w:szCs w:val="32"/>
        </w:rPr>
      </w:pPr>
    </w:p>
    <w:p>
      <w:pPr>
        <w:keepNext w:val="0"/>
        <w:keepLines w:val="0"/>
        <w:pageBreakBefore w:val="0"/>
        <w:widowControl w:val="0"/>
        <w:kinsoku/>
        <w:wordWrap/>
        <w:overflowPunct/>
        <w:topLinePunct w:val="0"/>
        <w:bidi w:val="0"/>
        <w:snapToGrid/>
        <w:spacing w:line="600" w:lineRule="exact"/>
        <w:jc w:val="center"/>
        <w:textAlignment w:val="auto"/>
      </w:pPr>
      <w:r>
        <w:rPr>
          <w:rFonts w:hint="eastAsia" w:ascii="仿宋_GB2312" w:eastAsia="仿宋_GB2312"/>
          <w:b/>
          <w:sz w:val="32"/>
          <w:szCs w:val="32"/>
        </w:rPr>
        <w:t>第二部分：</w:t>
      </w:r>
      <w:r>
        <w:rPr>
          <w:rFonts w:hint="eastAsia" w:ascii="仿宋_GB2312" w:eastAsia="仿宋_GB2312" w:cs="Times New Roman"/>
          <w:b/>
          <w:kern w:val="2"/>
          <w:sz w:val="32"/>
          <w:szCs w:val="32"/>
          <w:lang w:val="en-US" w:eastAsia="zh-CN"/>
        </w:rPr>
        <w:t>共青团柳州市委员会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eastAsia="zh-CN"/>
        </w:rPr>
        <w:t>此部分另附表格，详见附件</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lang w:val="en-US" w:eastAsia="zh-CN"/>
        </w:rPr>
        <w:t>共青团柳州市委员会</w:t>
      </w:r>
      <w:r>
        <w:rPr>
          <w:rFonts w:hint="eastAsia" w:ascii="仿宋_GB2312" w:hAnsi="华文仿宋" w:eastAsia="仿宋_GB2312"/>
          <w:color w:val="000000"/>
          <w:sz w:val="32"/>
          <w:szCs w:val="32"/>
          <w:lang w:eastAsia="zh-CN"/>
        </w:rPr>
        <w:t>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年度部门决算公开表。</w:t>
      </w:r>
    </w:p>
    <w:p>
      <w:pPr>
        <w:keepNext w:val="0"/>
        <w:keepLines w:val="0"/>
        <w:pageBreakBefore w:val="0"/>
        <w:widowControl w:val="0"/>
        <w:kinsoku/>
        <w:wordWrap/>
        <w:overflowPunct/>
        <w:topLinePunct w:val="0"/>
        <w:bidi w:val="0"/>
        <w:snapToGrid/>
        <w:spacing w:line="600" w:lineRule="exact"/>
        <w:jc w:val="both"/>
        <w:textAlignment w:val="auto"/>
        <w:rPr>
          <w:rFonts w:hint="eastAsia" w:ascii="仿宋_GB2312" w:eastAsia="仿宋_GB2312"/>
          <w:b/>
          <w:spacing w:val="-11"/>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仿宋_GB2312" w:eastAsia="仿宋_GB2312"/>
          <w:b/>
          <w:spacing w:val="-11"/>
          <w:sz w:val="32"/>
          <w:szCs w:val="32"/>
        </w:rPr>
      </w:pPr>
      <w:r>
        <w:rPr>
          <w:rFonts w:hint="eastAsia" w:ascii="仿宋_GB2312" w:eastAsia="仿宋_GB2312"/>
          <w:b/>
          <w:spacing w:val="-11"/>
          <w:sz w:val="32"/>
          <w:szCs w:val="32"/>
        </w:rPr>
        <w:t>第三部分：</w:t>
      </w:r>
      <w:r>
        <w:rPr>
          <w:rFonts w:hint="eastAsia" w:ascii="仿宋_GB2312" w:eastAsia="仿宋_GB2312" w:cs="Times New Roman"/>
          <w:b/>
          <w:spacing w:val="-11"/>
          <w:kern w:val="2"/>
          <w:sz w:val="32"/>
          <w:szCs w:val="32"/>
          <w:lang w:val="en-US" w:eastAsia="zh-CN"/>
        </w:rPr>
        <w:t>共青团柳州市委员会</w:t>
      </w:r>
      <w:r>
        <w:rPr>
          <w:rFonts w:hint="eastAsia" w:ascii="仿宋_GB2312" w:eastAsia="仿宋_GB2312"/>
          <w:b/>
          <w:spacing w:val="-11"/>
          <w:sz w:val="32"/>
          <w:szCs w:val="32"/>
          <w:lang w:eastAsia="zh-CN"/>
        </w:rPr>
        <w:t>2021</w:t>
      </w:r>
      <w:r>
        <w:rPr>
          <w:rFonts w:hint="eastAsia" w:ascii="仿宋_GB2312" w:eastAsia="仿宋_GB2312"/>
          <w:b/>
          <w:spacing w:val="-11"/>
          <w:sz w:val="32"/>
          <w:szCs w:val="32"/>
        </w:rPr>
        <w:t>年度部门决算情况说明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华文仿宋" w:eastAsia="仿宋_GB2312"/>
          <w:color w:val="000000"/>
          <w:sz w:val="32"/>
          <w:szCs w:val="32"/>
          <w:lang w:eastAsia="zh-CN"/>
        </w:rPr>
      </w:pPr>
      <w:r>
        <w:rPr>
          <w:rFonts w:hint="eastAsia" w:ascii="仿宋_GB2312" w:eastAsia="仿宋_GB2312" w:cs="仿宋_GB2312"/>
          <w:kern w:val="0"/>
          <w:sz w:val="32"/>
          <w:szCs w:val="32"/>
          <w:highlight w:val="none"/>
        </w:rPr>
        <w:t>（一）本部门</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年度总收入</w:t>
      </w:r>
      <w:r>
        <w:rPr>
          <w:rFonts w:hint="eastAsia" w:ascii="仿宋_GB2312" w:eastAsia="仿宋_GB2312"/>
          <w:kern w:val="0"/>
          <w:sz w:val="32"/>
          <w:szCs w:val="32"/>
          <w:highlight w:val="none"/>
        </w:rPr>
        <w:t>1553.86</w:t>
      </w:r>
      <w:r>
        <w:rPr>
          <w:rFonts w:hint="eastAsia" w:ascii="仿宋_GB2312" w:eastAsia="仿宋_GB2312" w:cs="仿宋_GB2312"/>
          <w:kern w:val="0"/>
          <w:sz w:val="32"/>
          <w:szCs w:val="32"/>
          <w:highlight w:val="none"/>
        </w:rPr>
        <w:t xml:space="preserve">万元，其中本年收入1443.64万元, </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162.01</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10.09</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收入具体情况如下。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left"/>
        <w:textAlignment w:val="auto"/>
        <w:rPr>
          <w:rFonts w:hint="eastAsia" w:ascii="仿宋_GB2312" w:hAnsi="黑体" w:eastAsia="仿宋_GB2312" w:cs="仿宋_GB2312"/>
          <w:kern w:val="0"/>
          <w:sz w:val="32"/>
          <w:szCs w:val="32"/>
          <w:highlight w:val="none"/>
          <w:lang w:eastAsia="zh-CN"/>
        </w:rPr>
      </w:pPr>
      <w:r>
        <w:rPr>
          <w:rFonts w:hint="eastAsia" w:ascii="仿宋_GB2312" w:eastAsia="仿宋_GB2312"/>
          <w:bCs/>
          <w:kern w:val="0"/>
          <w:sz w:val="32"/>
          <w:szCs w:val="32"/>
          <w:highlight w:val="none"/>
        </w:rPr>
        <w:t>1</w:t>
      </w:r>
      <w:r>
        <w:rPr>
          <w:rFonts w:hint="eastAsia" w:ascii="仿宋_GB2312" w:eastAsia="仿宋_GB2312" w:cs="仿宋_GB2312"/>
          <w:kern w:val="0"/>
          <w:sz w:val="32"/>
          <w:szCs w:val="32"/>
          <w:highlight w:val="none"/>
        </w:rPr>
        <w:t>.一般公共预算财政拨款收入</w:t>
      </w:r>
      <w:r>
        <w:rPr>
          <w:rFonts w:hint="eastAsia" w:ascii="仿宋_GB2312" w:eastAsia="仿宋_GB2312"/>
          <w:kern w:val="0"/>
          <w:sz w:val="32"/>
          <w:szCs w:val="32"/>
          <w:highlight w:val="none"/>
        </w:rPr>
        <w:t>1253.21</w:t>
      </w:r>
      <w:r>
        <w:rPr>
          <w:rFonts w:hint="eastAsia" w:ascii="仿宋_GB2312" w:eastAsia="仿宋_GB2312" w:cs="仿宋_GB2312"/>
          <w:kern w:val="0"/>
          <w:sz w:val="32"/>
          <w:szCs w:val="32"/>
          <w:highlight w:val="none"/>
        </w:rPr>
        <w:t>万元，为财政当年拨付的资金。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89.52</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6.67</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一是</w:t>
      </w:r>
      <w:r>
        <w:rPr>
          <w:rFonts w:hint="eastAsia" w:ascii="仿宋_GB2312" w:hAnsi="黑体" w:eastAsia="仿宋_GB2312" w:cs="仿宋_GB2312"/>
          <w:kern w:val="0"/>
          <w:sz w:val="32"/>
          <w:szCs w:val="32"/>
          <w:highlight w:val="none"/>
          <w:lang w:eastAsia="zh-CN"/>
        </w:rPr>
        <w:t>2020年</w:t>
      </w:r>
      <w:r>
        <w:rPr>
          <w:rFonts w:hint="eastAsia" w:ascii="仿宋_GB2312" w:hAnsi="黑体" w:eastAsia="仿宋_GB2312" w:cs="仿宋_GB2312"/>
          <w:kern w:val="0"/>
          <w:sz w:val="32"/>
          <w:szCs w:val="32"/>
          <w:highlight w:val="none"/>
          <w:lang w:val="en-US" w:eastAsia="zh-CN"/>
        </w:rPr>
        <w:t>度</w:t>
      </w:r>
      <w:r>
        <w:rPr>
          <w:rFonts w:hint="eastAsia" w:ascii="仿宋_GB2312" w:eastAsia="仿宋_GB2312" w:cs="仿宋_GB2312"/>
          <w:kern w:val="0"/>
          <w:sz w:val="32"/>
          <w:szCs w:val="32"/>
          <w:highlight w:val="none"/>
        </w:rPr>
        <w:t>一般公共预算财政拨款收入</w:t>
      </w:r>
      <w:r>
        <w:rPr>
          <w:rFonts w:hint="eastAsia" w:ascii="仿宋_GB2312" w:hAnsi="黑体" w:eastAsia="仿宋_GB2312" w:cs="仿宋_GB2312"/>
          <w:kern w:val="0"/>
          <w:sz w:val="32"/>
          <w:szCs w:val="32"/>
          <w:highlight w:val="none"/>
          <w:lang w:eastAsia="zh-CN"/>
        </w:rPr>
        <w:t>包含团市委一二楼初装经费，该</w:t>
      </w:r>
      <w:r>
        <w:rPr>
          <w:rFonts w:hint="eastAsia" w:ascii="仿宋_GB2312" w:hAnsi="黑体" w:eastAsia="仿宋_GB2312" w:cs="仿宋_GB2312"/>
          <w:kern w:val="0"/>
          <w:sz w:val="32"/>
          <w:szCs w:val="32"/>
          <w:highlight w:val="none"/>
          <w:lang w:val="en-US" w:eastAsia="zh-CN"/>
        </w:rPr>
        <w:t>项目</w:t>
      </w:r>
      <w:r>
        <w:rPr>
          <w:rFonts w:hint="eastAsia" w:ascii="仿宋_GB2312" w:hAnsi="黑体" w:eastAsia="仿宋_GB2312" w:cs="仿宋_GB2312"/>
          <w:kern w:val="0"/>
          <w:sz w:val="32"/>
          <w:szCs w:val="32"/>
          <w:highlight w:val="none"/>
          <w:lang w:eastAsia="zh-CN"/>
        </w:rPr>
        <w:t>为一次性项目，</w:t>
      </w:r>
      <w:r>
        <w:rPr>
          <w:rFonts w:hint="eastAsia" w:ascii="仿宋_GB2312" w:hAnsi="黑体" w:eastAsia="仿宋_GB2312" w:cs="仿宋_GB2312"/>
          <w:kern w:val="0"/>
          <w:sz w:val="32"/>
          <w:szCs w:val="32"/>
          <w:highlight w:val="none"/>
          <w:lang w:val="en-US" w:eastAsia="zh-CN"/>
        </w:rPr>
        <w:t>2021年度</w:t>
      </w:r>
      <w:r>
        <w:rPr>
          <w:rFonts w:hint="eastAsia" w:ascii="仿宋_GB2312" w:eastAsia="仿宋_GB2312" w:cs="仿宋_GB2312"/>
          <w:kern w:val="0"/>
          <w:sz w:val="32"/>
          <w:szCs w:val="32"/>
          <w:highlight w:val="none"/>
          <w:lang w:val="en-US" w:eastAsia="zh-CN"/>
        </w:rPr>
        <w:t>减少了这部分收入；二是2021年团市委有4位同志调动到其他单位，人员经费收入减少。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left"/>
        <w:textAlignment w:val="auto"/>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lang w:val="en-US" w:eastAsia="zh-CN"/>
        </w:rPr>
        <w:t>2</w:t>
      </w:r>
      <w:r>
        <w:rPr>
          <w:rFonts w:hint="eastAsia" w:ascii="仿宋_GB2312" w:eastAsia="仿宋_GB2312" w:cs="仿宋_GB2312"/>
          <w:kern w:val="0"/>
          <w:sz w:val="32"/>
          <w:szCs w:val="32"/>
          <w:highlight w:val="none"/>
        </w:rPr>
        <w:t>.其他收入</w:t>
      </w:r>
      <w:r>
        <w:rPr>
          <w:rFonts w:hint="eastAsia" w:ascii="仿宋_GB2312" w:eastAsia="仿宋_GB2312"/>
          <w:kern w:val="0"/>
          <w:sz w:val="32"/>
          <w:szCs w:val="32"/>
          <w:highlight w:val="none"/>
        </w:rPr>
        <w:t>190.43</w:t>
      </w:r>
      <w:r>
        <w:rPr>
          <w:rFonts w:hint="eastAsia" w:ascii="仿宋_GB2312" w:eastAsia="仿宋_GB2312" w:cs="仿宋_GB2312"/>
          <w:kern w:val="0"/>
          <w:sz w:val="32"/>
          <w:szCs w:val="32"/>
          <w:highlight w:val="none"/>
        </w:rPr>
        <w:t>万元，为</w:t>
      </w:r>
      <w:r>
        <w:rPr>
          <w:rFonts w:hint="eastAsia" w:ascii="仿宋_GB2312" w:eastAsia="仿宋_GB2312" w:cs="仿宋_GB2312"/>
          <w:kern w:val="0"/>
          <w:sz w:val="32"/>
          <w:szCs w:val="32"/>
          <w:highlight w:val="none"/>
          <w:lang w:eastAsia="zh-CN"/>
        </w:rPr>
        <w:t>部门</w:t>
      </w:r>
      <w:r>
        <w:rPr>
          <w:rFonts w:hint="eastAsia" w:ascii="仿宋_GB2312" w:eastAsia="仿宋_GB2312" w:cs="仿宋_GB2312"/>
          <w:kern w:val="0"/>
          <w:sz w:val="32"/>
          <w:szCs w:val="32"/>
          <w:highlight w:val="none"/>
        </w:rPr>
        <w:t>单位在</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财政拨款收入</w:t>
      </w:r>
      <w:r>
        <w:rPr>
          <w:rFonts w:hint="eastAsia" w:ascii="仿宋_GB2312" w:eastAsia="仿宋_GB2312"/>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both"/>
        <w:textAlignment w:val="auto"/>
        <w:rPr>
          <w:rFonts w:hint="eastAsia" w:ascii="仿宋_GB2312" w:eastAsia="仿宋_GB2312" w:cs="仿宋_GB2312"/>
          <w:kern w:val="0"/>
          <w:sz w:val="32"/>
          <w:szCs w:val="32"/>
          <w:highlight w:val="none"/>
          <w:lang w:eastAsia="zh-CN"/>
        </w:rPr>
      </w:pP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事业收入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经营收入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之外取得的收入。</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72.49</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27.57</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：2020年团市委</w:t>
      </w:r>
      <w:r>
        <w:rPr>
          <w:rFonts w:hint="eastAsia" w:ascii="仿宋_GB2312" w:hAnsi="黑体" w:eastAsia="仿宋_GB2312" w:cs="仿宋_GB2312"/>
          <w:kern w:val="0"/>
          <w:sz w:val="32"/>
          <w:szCs w:val="32"/>
          <w:highlight w:val="none"/>
          <w:lang w:val="en-US" w:eastAsia="zh-CN"/>
        </w:rPr>
        <w:t>开展了</w:t>
      </w:r>
      <w:r>
        <w:rPr>
          <w:rFonts w:hint="eastAsia" w:ascii="仿宋_GB2312" w:hAnsi="黑体" w:eastAsia="仿宋_GB2312" w:cs="仿宋_GB2312"/>
          <w:kern w:val="0"/>
          <w:sz w:val="32"/>
          <w:szCs w:val="32"/>
          <w:highlight w:val="none"/>
          <w:lang w:eastAsia="zh-CN"/>
        </w:rPr>
        <w:t>防疫工作，</w:t>
      </w:r>
      <w:r>
        <w:rPr>
          <w:rFonts w:hint="eastAsia" w:ascii="仿宋_GB2312" w:hAnsi="黑体" w:eastAsia="仿宋_GB2312" w:cs="仿宋_GB2312"/>
          <w:kern w:val="0"/>
          <w:sz w:val="32"/>
          <w:szCs w:val="32"/>
          <w:highlight w:val="none"/>
          <w:lang w:val="en-US" w:eastAsia="zh-CN"/>
        </w:rPr>
        <w:t>取得防疫</w:t>
      </w:r>
      <w:r>
        <w:rPr>
          <w:rFonts w:hint="eastAsia" w:ascii="仿宋_GB2312" w:hAnsi="黑体" w:eastAsia="仿宋_GB2312" w:cs="仿宋_GB2312"/>
          <w:kern w:val="0"/>
          <w:sz w:val="32"/>
          <w:szCs w:val="32"/>
          <w:highlight w:val="none"/>
          <w:lang w:eastAsia="zh-CN"/>
        </w:rPr>
        <w:t>专项资金，且2020年承接了市级比赛，</w:t>
      </w:r>
      <w:r>
        <w:rPr>
          <w:rFonts w:hint="eastAsia" w:ascii="仿宋_GB2312" w:hAnsi="黑体" w:eastAsia="仿宋_GB2312" w:cs="仿宋_GB2312"/>
          <w:kern w:val="0"/>
          <w:sz w:val="32"/>
          <w:szCs w:val="32"/>
          <w:highlight w:val="none"/>
          <w:lang w:val="en-US" w:eastAsia="zh-CN"/>
        </w:rPr>
        <w:t>取得</w:t>
      </w:r>
      <w:r>
        <w:rPr>
          <w:rFonts w:hint="eastAsia" w:ascii="仿宋_GB2312" w:hAnsi="黑体" w:eastAsia="仿宋_GB2312" w:cs="仿宋_GB2312"/>
          <w:kern w:val="0"/>
          <w:sz w:val="32"/>
          <w:szCs w:val="32"/>
          <w:highlight w:val="none"/>
          <w:lang w:eastAsia="zh-CN"/>
        </w:rPr>
        <w:t>横向拨款资金，</w:t>
      </w:r>
      <w:r>
        <w:rPr>
          <w:rFonts w:hint="eastAsia" w:ascii="仿宋_GB2312" w:hAnsi="黑体" w:eastAsia="仿宋_GB2312" w:cs="仿宋_GB2312"/>
          <w:kern w:val="0"/>
          <w:sz w:val="32"/>
          <w:szCs w:val="32"/>
          <w:highlight w:val="none"/>
          <w:lang w:val="en-US" w:eastAsia="zh-CN"/>
        </w:rPr>
        <w:t>2021年减少了以上专项收入</w:t>
      </w:r>
      <w:r>
        <w:rPr>
          <w:rFonts w:hint="eastAsia" w:ascii="仿宋_GB2312" w:hAnsi="黑体"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left"/>
        <w:textAlignment w:val="auto"/>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rPr>
        <w:t>110.23</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96.21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46.6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提高资金使用效率，业务经费及时列支</w:t>
      </w:r>
      <w:r>
        <w:rPr>
          <w:rFonts w:hint="eastAsia" w:ascii="仿宋_GB2312" w:hAnsi="黑体"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（二</w:t>
      </w:r>
      <w:r>
        <w:rPr>
          <w:rFonts w:hint="eastAsia" w:ascii="仿宋_GB2312" w:eastAsia="仿宋_GB2312" w:cs="仿宋_GB2312"/>
          <w:kern w:val="0"/>
          <w:sz w:val="32"/>
          <w:szCs w:val="32"/>
          <w:highlight w:val="none"/>
        </w:rPr>
        <w:t>）本部门</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年度总支出</w:t>
      </w:r>
      <w:r>
        <w:rPr>
          <w:rFonts w:hint="eastAsia" w:ascii="仿宋_GB2312" w:eastAsia="仿宋_GB2312"/>
          <w:kern w:val="0"/>
          <w:sz w:val="32"/>
          <w:szCs w:val="32"/>
          <w:highlight w:val="none"/>
        </w:rPr>
        <w:t>1553.86</w:t>
      </w:r>
      <w:r>
        <w:rPr>
          <w:rFonts w:hint="eastAsia" w:ascii="仿宋_GB2312" w:eastAsia="仿宋_GB2312" w:cs="仿宋_GB2312"/>
          <w:kern w:val="0"/>
          <w:sz w:val="32"/>
          <w:szCs w:val="32"/>
          <w:highlight w:val="none"/>
        </w:rPr>
        <w:t xml:space="preserve">万元，其中本年支出1494.01万元, </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174.83</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10.48</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支出具体情况如下：</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28"/>
          <w:szCs w:val="28"/>
          <w:highlight w:val="yellow"/>
        </w:rPr>
      </w:pPr>
      <w:r>
        <w:rPr>
          <w:rFonts w:hint="eastAsia" w:ascii="仿宋_GB2312" w:eastAsia="仿宋_GB2312"/>
          <w:bCs/>
          <w:kern w:val="0"/>
          <w:sz w:val="32"/>
          <w:szCs w:val="32"/>
          <w:highlight w:val="none"/>
        </w:rPr>
        <w:t>1</w:t>
      </w:r>
      <w:r>
        <w:rPr>
          <w:rFonts w:hint="eastAsia" w:ascii="仿宋_GB2312" w:eastAsia="仿宋_GB2312" w:cs="仿宋_GB2312"/>
          <w:kern w:val="0"/>
          <w:sz w:val="32"/>
          <w:szCs w:val="32"/>
          <w:highlight w:val="none"/>
        </w:rPr>
        <w:t>.一般公共服务支出（类）</w:t>
      </w:r>
      <w:r>
        <w:rPr>
          <w:rFonts w:hint="eastAsia" w:ascii="仿宋_GB2312" w:eastAsia="仿宋_GB2312"/>
          <w:kern w:val="0"/>
          <w:sz w:val="32"/>
          <w:szCs w:val="32"/>
          <w:highlight w:val="none"/>
        </w:rPr>
        <w:t>1290.17</w:t>
      </w:r>
      <w:r>
        <w:rPr>
          <w:rFonts w:hint="eastAsia" w:ascii="仿宋_GB2312" w:eastAsia="仿宋_GB2312" w:cs="仿宋_GB2312"/>
          <w:kern w:val="0"/>
          <w:sz w:val="32"/>
          <w:szCs w:val="32"/>
          <w:highlight w:val="none"/>
        </w:rPr>
        <w:t>万元：主要用于</w:t>
      </w:r>
      <w:r>
        <w:rPr>
          <w:rFonts w:hint="eastAsia" w:ascii="仿宋_GB2312" w:eastAsia="仿宋_GB2312" w:cs="仿宋_GB2312"/>
          <w:kern w:val="0"/>
          <w:sz w:val="32"/>
          <w:szCs w:val="32"/>
          <w:highlight w:val="none"/>
          <w:lang w:val="en-US" w:eastAsia="zh-CN"/>
        </w:rPr>
        <w:t>团市委及所属二层单位日常办公运行、人员工资发放和业务活动支出，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164.13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highlight w:val="none"/>
          <w:lang w:val="en-US" w:eastAsia="zh-CN"/>
        </w:rPr>
        <w:t>11.29</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一是受新冠疫情影响，柳州市团校员工外出培训减少，导致团校员工继续再教育费用支出减少</w:t>
      </w:r>
      <w:r>
        <w:rPr>
          <w:rFonts w:hint="eastAsia" w:ascii="仿宋_GB2312" w:eastAsia="仿宋_GB2312" w:cs="仿宋_GB2312"/>
          <w:kern w:val="0"/>
          <w:sz w:val="32"/>
          <w:szCs w:val="32"/>
          <w:lang w:val="en-US" w:eastAsia="zh-CN"/>
        </w:rPr>
        <w:t>；二是</w:t>
      </w:r>
      <w:r>
        <w:rPr>
          <w:rFonts w:hint="eastAsia" w:ascii="仿宋_GB2312" w:eastAsia="仿宋_GB2312" w:cs="仿宋_GB2312"/>
          <w:kern w:val="0"/>
          <w:sz w:val="32"/>
          <w:szCs w:val="32"/>
        </w:rPr>
        <w:t>受“双减”政策影响，</w:t>
      </w:r>
      <w:r>
        <w:rPr>
          <w:rFonts w:hint="eastAsia" w:ascii="仿宋_GB2312" w:eastAsia="仿宋_GB2312" w:cs="仿宋_GB2312"/>
          <w:kern w:val="0"/>
          <w:sz w:val="32"/>
          <w:szCs w:val="32"/>
          <w:lang w:val="en-US" w:eastAsia="zh-CN"/>
        </w:rPr>
        <w:t>柳州市青少年宫</w:t>
      </w:r>
      <w:r>
        <w:rPr>
          <w:rFonts w:hint="eastAsia" w:ascii="仿宋_GB2312" w:eastAsia="仿宋_GB2312" w:cs="仿宋_GB2312"/>
          <w:kern w:val="0"/>
          <w:sz w:val="32"/>
          <w:szCs w:val="32"/>
        </w:rPr>
        <w:t>取消了学科类课程，招生数量减少</w:t>
      </w:r>
      <w:r>
        <w:rPr>
          <w:rFonts w:hint="eastAsia" w:ascii="仿宋_GB2312" w:eastAsia="仿宋_GB2312" w:cs="仿宋_GB2312"/>
          <w:kern w:val="0"/>
          <w:sz w:val="32"/>
          <w:szCs w:val="32"/>
          <w:lang w:eastAsia="zh-CN"/>
        </w:rPr>
        <w:t>，聘请教师减少，相应聘请教师经费及其他商品和服务支出减少</w:t>
      </w:r>
      <w:r>
        <w:rPr>
          <w:rFonts w:hint="eastAsia" w:ascii="仿宋_GB2312" w:eastAsia="仿宋_GB2312" w:cs="仿宋_GB2312"/>
          <w:kern w:val="0"/>
          <w:sz w:val="32"/>
          <w:szCs w:val="32"/>
          <w:lang w:val="en-US" w:eastAsia="zh-CN"/>
        </w:rPr>
        <w:t>；三是根据提高运行效率、压缩经费的要求，取消了非必要的支出。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left"/>
        <w:textAlignment w:val="auto"/>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.社会保障和就业支出（类）</w:t>
      </w:r>
      <w:r>
        <w:rPr>
          <w:rFonts w:hint="eastAsia" w:ascii="仿宋_GB2312" w:eastAsia="仿宋_GB2312"/>
          <w:kern w:val="0"/>
          <w:sz w:val="32"/>
          <w:szCs w:val="32"/>
        </w:rPr>
        <w:t>113.68</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团市委及所属二层单位缴纳在职人员机关事业单位养老保险、职业年金和退休人员经费支出，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8.69</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8.28</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团市委所属二层单位新增退休人员，退休人员经费支出增加。</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both"/>
        <w:textAlignment w:val="auto"/>
        <w:rPr>
          <w:rFonts w:hint="eastAsia" w:ascii="仿宋_GB2312" w:hAnsi="黑体" w:eastAsia="仿宋_GB2312" w:cs="仿宋_GB2312"/>
          <w:kern w:val="0"/>
          <w:sz w:val="32"/>
          <w:szCs w:val="32"/>
          <w:highlight w:val="none"/>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.卫生健康支出（类）</w:t>
      </w:r>
      <w:r>
        <w:rPr>
          <w:rFonts w:hint="eastAsia" w:ascii="仿宋_GB2312" w:eastAsia="仿宋_GB2312"/>
          <w:kern w:val="0"/>
          <w:sz w:val="32"/>
          <w:szCs w:val="32"/>
        </w:rPr>
        <w:t>35.79</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团市委及所属二层单位缴纳在职人员城镇职工医疗保险和公务员医疗补助等支出，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15.41</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30.1</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团市委机关2021年有4位同志调动到其他单位，柳州市团校1名在职在编人员于2021年7月病逝，城镇职工医疗保险列支减少。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both"/>
        <w:textAlignment w:val="auto"/>
        <w:rPr>
          <w:rFonts w:hint="default" w:ascii="仿宋_GB2312" w:hAnsi="黑体" w:eastAsia="仿宋_GB2312" w:cs="仿宋_GB2312"/>
          <w:kern w:val="0"/>
          <w:sz w:val="32"/>
          <w:szCs w:val="32"/>
          <w:highlight w:val="none"/>
          <w:lang w:val="en-US" w:eastAsia="zh-CN"/>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.住房保障支出（类）</w:t>
      </w:r>
      <w:r>
        <w:rPr>
          <w:rFonts w:hint="eastAsia" w:ascii="仿宋_GB2312" w:eastAsia="仿宋_GB2312"/>
          <w:kern w:val="0"/>
          <w:sz w:val="32"/>
          <w:szCs w:val="32"/>
        </w:rPr>
        <w:t>54.36</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团市委及所属二层单位缴纳在职人员住房公积金，</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w:t>
      </w:r>
      <w:r>
        <w:rPr>
          <w:rFonts w:hint="eastAsia" w:ascii="仿宋_GB2312" w:eastAsia="仿宋_GB2312" w:cs="仿宋_GB2312"/>
          <w:kern w:val="0"/>
          <w:sz w:val="32"/>
          <w:szCs w:val="32"/>
          <w:highlight w:val="none"/>
          <w:lang w:val="en-US" w:eastAsia="zh-CN"/>
        </w:rPr>
        <w:t>少3.98万元，下降6.82%，主要原因是：团市委机关2021年有4位同志调动到其他单位，柳州市团校1名在职在编人员于2021年7月病逝，住房公积金列支减少。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left"/>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59.86</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83.4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58.22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：2021年预算一体化系统运用，年底不再结转</w:t>
      </w:r>
      <w:r>
        <w:rPr>
          <w:rFonts w:hint="eastAsia" w:ascii="仿宋_GB2312" w:hAnsi="黑体" w:eastAsia="仿宋_GB2312" w:cs="仿宋_GB2312"/>
          <w:kern w:val="0"/>
          <w:sz w:val="32"/>
          <w:szCs w:val="32"/>
          <w:highlight w:val="none"/>
          <w:lang w:val="en-US" w:eastAsia="zh-CN"/>
        </w:rPr>
        <w:t>财政拨款</w:t>
      </w:r>
      <w:r>
        <w:rPr>
          <w:rFonts w:hint="eastAsia" w:ascii="仿宋_GB2312" w:hAnsi="黑体" w:eastAsia="仿宋_GB2312" w:cs="仿宋_GB2312"/>
          <w:kern w:val="0"/>
          <w:sz w:val="32"/>
          <w:szCs w:val="32"/>
          <w:highlight w:val="none"/>
          <w:lang w:eastAsia="zh-CN"/>
        </w:rPr>
        <w:t>收入。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1255.22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159.64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11.28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720.80</w:t>
      </w:r>
      <w:r>
        <w:rPr>
          <w:rFonts w:hint="eastAsia" w:ascii="仿宋_GB2312" w:eastAsia="仿宋_GB2312" w:cs="仿宋_GB2312"/>
          <w:kern w:val="0"/>
          <w:sz w:val="32"/>
          <w:szCs w:val="32"/>
        </w:rPr>
        <w:t>万元，项目支出</w:t>
      </w:r>
      <w:r>
        <w:rPr>
          <w:rFonts w:hint="eastAsia" w:ascii="仿宋_GB2312" w:eastAsia="仿宋_GB2312"/>
          <w:kern w:val="0"/>
          <w:sz w:val="32"/>
          <w:szCs w:val="32"/>
        </w:rPr>
        <w:t>534.42</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黑体"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本部门</w:t>
      </w:r>
      <w:r>
        <w:rPr>
          <w:rFonts w:hint="eastAsia" w:ascii="仿宋_GB2312" w:hAnsi="黑体" w:eastAsia="仿宋_GB2312"/>
          <w:kern w:val="0"/>
          <w:sz w:val="32"/>
          <w:szCs w:val="32"/>
          <w:highlight w:val="none"/>
          <w:lang w:eastAsia="zh-CN"/>
        </w:rPr>
        <w:t>2021</w:t>
      </w:r>
      <w:r>
        <w:rPr>
          <w:rFonts w:hint="eastAsia" w:ascii="仿宋_GB2312" w:hAnsi="黑体" w:eastAsia="仿宋_GB2312" w:cs="仿宋_GB2312"/>
          <w:kern w:val="0"/>
          <w:sz w:val="32"/>
          <w:szCs w:val="32"/>
          <w:highlight w:val="none"/>
        </w:rPr>
        <w:t>年度</w:t>
      </w:r>
      <w:r>
        <w:rPr>
          <w:rFonts w:hint="eastAsia" w:ascii="仿宋_GB2312" w:hAnsi="黑体" w:eastAsia="仿宋_GB2312"/>
          <w:sz w:val="32"/>
          <w:szCs w:val="32"/>
          <w:highlight w:val="none"/>
        </w:rPr>
        <w:t>一般</w:t>
      </w:r>
      <w:r>
        <w:rPr>
          <w:rFonts w:hint="eastAsia" w:ascii="仿宋_GB2312" w:hAnsi="黑体" w:eastAsia="仿宋_GB2312" w:cs="仿宋_GB2312"/>
          <w:kern w:val="0"/>
          <w:sz w:val="32"/>
          <w:szCs w:val="32"/>
          <w:highlight w:val="none"/>
        </w:rPr>
        <w:t>公共预算财政拨款支出年初预算为</w:t>
      </w:r>
      <w:r>
        <w:rPr>
          <w:rFonts w:hint="eastAsia" w:ascii="仿宋_GB2312" w:hAnsi="黑体" w:eastAsia="仿宋_GB2312" w:cs="仿宋_GB2312"/>
          <w:kern w:val="0"/>
          <w:sz w:val="32"/>
          <w:szCs w:val="32"/>
          <w:highlight w:val="none"/>
          <w:lang w:val="en-US" w:eastAsia="zh-CN"/>
        </w:rPr>
        <w:t>1290.33</w:t>
      </w:r>
      <w:r>
        <w:rPr>
          <w:rFonts w:hint="eastAsia" w:ascii="仿宋_GB2312" w:hAnsi="黑体" w:eastAsia="仿宋_GB2312" w:cs="仿宋_GB2312"/>
          <w:kern w:val="0"/>
          <w:sz w:val="32"/>
          <w:szCs w:val="32"/>
          <w:highlight w:val="none"/>
        </w:rPr>
        <w:t>万元，支出决算为</w:t>
      </w:r>
      <w:r>
        <w:rPr>
          <w:rFonts w:hint="eastAsia" w:ascii="仿宋_GB2312" w:eastAsia="仿宋_GB2312"/>
          <w:kern w:val="0"/>
          <w:sz w:val="32"/>
          <w:szCs w:val="32"/>
          <w:highlight w:val="none"/>
        </w:rPr>
        <w:t>1255.22</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97.28</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eastAsia="zh-CN"/>
        </w:rPr>
        <w:t>其中：</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kern w:val="0"/>
          <w:sz w:val="32"/>
          <w:szCs w:val="32"/>
          <w:highlight w:val="yellow"/>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一般公共服务支出（类）群众团体事务（款）行政运行（项）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eastAsia="仿宋_GB2312"/>
          <w:sz w:val="32"/>
          <w:szCs w:val="32"/>
        </w:rPr>
        <w:t>250.</w:t>
      </w:r>
      <w:r>
        <w:rPr>
          <w:rFonts w:hint="eastAsia" w:ascii="仿宋_GB2312" w:eastAsia="仿宋_GB2312"/>
          <w:sz w:val="32"/>
          <w:szCs w:val="32"/>
          <w:highlight w:val="none"/>
        </w:rPr>
        <w:t>45</w:t>
      </w:r>
      <w:r>
        <w:rPr>
          <w:rFonts w:hint="eastAsia" w:ascii="仿宋_GB2312" w:hAnsi="黑体" w:eastAsia="仿宋_GB2312" w:cs="仿宋_GB2312"/>
          <w:kern w:val="0"/>
          <w:sz w:val="32"/>
          <w:szCs w:val="32"/>
          <w:highlight w:val="none"/>
        </w:rPr>
        <w:t>万元，支出决算为</w:t>
      </w:r>
      <w:r>
        <w:rPr>
          <w:rFonts w:hint="eastAsia" w:ascii="仿宋_GB2312" w:eastAsia="仿宋_GB2312"/>
          <w:sz w:val="32"/>
          <w:szCs w:val="32"/>
          <w:highlight w:val="none"/>
        </w:rPr>
        <w:t>284.69</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113.67</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bCs/>
          <w:kern w:val="0"/>
          <w:sz w:val="32"/>
          <w:szCs w:val="32"/>
          <w:highlight w:val="none"/>
          <w:lang w:eastAsia="zh-CN"/>
        </w:rPr>
        <w:t>绩效考评奖励和增人增资发放等。</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s="仿宋_GB2312"/>
          <w:bCs/>
          <w:kern w:val="0"/>
          <w:sz w:val="32"/>
          <w:szCs w:val="32"/>
          <w:highlight w:val="yellow"/>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一般公共服务支出（类）群众团体事务（款）一般行政管理事务（项）。</w:t>
      </w:r>
      <w:r>
        <w:rPr>
          <w:rFonts w:hint="eastAsia" w:ascii="仿宋_GB2312" w:hAnsi="黑体" w:eastAsia="仿宋_GB2312" w:cs="仿宋_GB2312"/>
          <w:kern w:val="0"/>
          <w:sz w:val="32"/>
          <w:szCs w:val="32"/>
        </w:rPr>
        <w:t>年初预算为</w:t>
      </w:r>
      <w:r>
        <w:rPr>
          <w:rFonts w:hint="eastAsia" w:ascii="仿宋_GB2312" w:eastAsia="仿宋_GB2312"/>
          <w:sz w:val="32"/>
          <w:szCs w:val="32"/>
        </w:rPr>
        <w:t>134.27</w:t>
      </w:r>
      <w:r>
        <w:rPr>
          <w:rFonts w:hint="eastAsia" w:ascii="仿宋_GB2312" w:hAnsi="黑体" w:eastAsia="仿宋_GB2312" w:cs="仿宋_GB2312"/>
          <w:kern w:val="0"/>
          <w:sz w:val="32"/>
          <w:szCs w:val="32"/>
        </w:rPr>
        <w:t>万元，支出决算为</w:t>
      </w:r>
      <w:r>
        <w:rPr>
          <w:rFonts w:hint="eastAsia" w:ascii="仿宋_GB2312" w:eastAsia="仿宋_GB2312"/>
          <w:sz w:val="32"/>
          <w:szCs w:val="32"/>
        </w:rPr>
        <w:t>102.95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76.67</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bCs/>
          <w:kern w:val="0"/>
          <w:sz w:val="32"/>
          <w:szCs w:val="32"/>
          <w:highlight w:val="none"/>
          <w:lang w:eastAsia="zh-CN"/>
        </w:rPr>
        <w:t>一</w:t>
      </w:r>
      <w:r>
        <w:rPr>
          <w:rFonts w:hint="eastAsia" w:ascii="仿宋_GB2312" w:eastAsia="仿宋_GB2312" w:cs="仿宋_GB2312"/>
          <w:bCs/>
          <w:kern w:val="0"/>
          <w:sz w:val="32"/>
          <w:szCs w:val="32"/>
          <w:highlight w:val="none"/>
        </w:rPr>
        <w:t>是</w:t>
      </w:r>
      <w:r>
        <w:rPr>
          <w:rFonts w:hint="eastAsia" w:ascii="仿宋_GB2312" w:eastAsia="仿宋_GB2312" w:cs="仿宋_GB2312"/>
          <w:bCs/>
          <w:kern w:val="0"/>
          <w:sz w:val="32"/>
          <w:szCs w:val="32"/>
          <w:highlight w:val="none"/>
          <w:lang w:eastAsia="zh-CN"/>
        </w:rPr>
        <w:t>2</w:t>
      </w:r>
      <w:r>
        <w:rPr>
          <w:rFonts w:hint="eastAsia" w:ascii="仿宋_GB2312" w:eastAsia="仿宋_GB2312" w:cs="仿宋_GB2312"/>
          <w:bCs/>
          <w:kern w:val="0"/>
          <w:sz w:val="32"/>
          <w:szCs w:val="32"/>
          <w:highlight w:val="none"/>
          <w:lang w:val="en-US" w:eastAsia="zh-CN"/>
        </w:rPr>
        <w:t>021年的政府购买服务项目未结束，部分资金待2022年项目完成后支付</w:t>
      </w:r>
      <w:r>
        <w:rPr>
          <w:rFonts w:hint="eastAsia" w:ascii="仿宋_GB2312" w:hAnsi="黑体" w:eastAsia="仿宋_GB2312" w:cs="仿宋_GB2312"/>
          <w:kern w:val="0"/>
          <w:sz w:val="32"/>
          <w:szCs w:val="32"/>
          <w:highlight w:val="none"/>
          <w:lang w:val="en-US" w:eastAsia="zh-CN"/>
        </w:rPr>
        <w:t>；二是预算一体化系统上线后调整支付流程</w:t>
      </w:r>
      <w:r>
        <w:rPr>
          <w:rFonts w:hint="eastAsia" w:ascii="仿宋_GB2312" w:hAnsi="黑体" w:eastAsia="仿宋_GB2312" w:cs="仿宋_GB2312"/>
          <w:kern w:val="0"/>
          <w:sz w:val="32"/>
          <w:szCs w:val="32"/>
          <w:lang w:val="en-US" w:eastAsia="zh-CN"/>
        </w:rPr>
        <w:t>，部分费用未能及时完成支付。</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s="仿宋_GB2312"/>
          <w:kern w:val="0"/>
          <w:sz w:val="32"/>
          <w:szCs w:val="32"/>
          <w:highlight w:val="yellow"/>
        </w:rPr>
      </w:pPr>
      <w:r>
        <w:rPr>
          <w:rFonts w:hint="eastAsia" w:ascii="仿宋_GB2312" w:eastAsia="仿宋_GB2312" w:cs="仿宋_GB2312"/>
          <w:kern w:val="0"/>
          <w:sz w:val="32"/>
          <w:szCs w:val="32"/>
          <w:lang w:eastAsia="zh-CN"/>
        </w:rPr>
        <w:t>（三）</w:t>
      </w:r>
      <w:r>
        <w:rPr>
          <w:rFonts w:hint="eastAsia" w:ascii="仿宋_GB2312" w:eastAsia="仿宋_GB2312" w:cs="仿宋_GB2312"/>
          <w:bCs/>
          <w:kern w:val="0"/>
          <w:sz w:val="32"/>
          <w:szCs w:val="32"/>
        </w:rPr>
        <w:t>一般公共服务支出（类）群众团体事务（款）</w:t>
      </w:r>
      <w:r>
        <w:rPr>
          <w:rFonts w:hint="eastAsia" w:ascii="仿宋_GB2312" w:eastAsia="仿宋_GB2312"/>
          <w:sz w:val="32"/>
          <w:szCs w:val="32"/>
        </w:rPr>
        <w:t>事业运行</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eastAsia="仿宋_GB2312"/>
          <w:sz w:val="32"/>
          <w:szCs w:val="32"/>
        </w:rPr>
        <w:t>245.3</w:t>
      </w:r>
      <w:r>
        <w:rPr>
          <w:rFonts w:hint="eastAsia" w:ascii="仿宋_GB2312" w:eastAsia="仿宋_GB2312"/>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sz w:val="32"/>
          <w:szCs w:val="32"/>
        </w:rPr>
        <w:t>232.27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94.69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hAnsi="黑体" w:eastAsia="仿宋_GB2312" w:cs="仿宋_GB2312"/>
          <w:kern w:val="0"/>
          <w:sz w:val="32"/>
          <w:szCs w:val="32"/>
          <w:lang w:val="en-US" w:eastAsia="zh-CN"/>
        </w:rPr>
        <w:t>一是柳州市团校1</w:t>
      </w:r>
      <w:r>
        <w:rPr>
          <w:rFonts w:hint="eastAsia" w:ascii="仿宋_GB2312" w:hAnsi="黑体" w:eastAsia="仿宋_GB2312" w:cs="仿宋_GB2312"/>
          <w:kern w:val="0"/>
          <w:sz w:val="32"/>
          <w:szCs w:val="32"/>
          <w:lang w:eastAsia="zh-CN"/>
        </w:rPr>
        <w:t>名在职在编人员于</w:t>
      </w:r>
      <w:r>
        <w:rPr>
          <w:rFonts w:hint="eastAsia" w:ascii="仿宋_GB2312" w:hAnsi="黑体" w:eastAsia="仿宋_GB2312" w:cs="仿宋_GB2312"/>
          <w:kern w:val="0"/>
          <w:sz w:val="32"/>
          <w:szCs w:val="32"/>
          <w:lang w:val="en-US" w:eastAsia="zh-CN"/>
        </w:rPr>
        <w:t>2021年7月病逝</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事业单位绩效工资总量有结余，待2022年办理绩效工资总量调整时退回；二是</w:t>
      </w:r>
      <w:r>
        <w:rPr>
          <w:rFonts w:hint="eastAsia" w:ascii="仿宋_GB2312" w:hAnsi="黑体" w:eastAsia="仿宋_GB2312" w:cs="仿宋_GB2312"/>
          <w:kern w:val="0"/>
          <w:sz w:val="32"/>
          <w:szCs w:val="32"/>
          <w:lang w:eastAsia="zh-CN"/>
        </w:rPr>
        <w:t>根据提高运行效率、压缩经费的要求，取消了</w:t>
      </w:r>
      <w:r>
        <w:rPr>
          <w:rFonts w:hint="eastAsia" w:ascii="仿宋_GB2312" w:hAnsi="黑体" w:eastAsia="仿宋_GB2312" w:cs="仿宋_GB2312"/>
          <w:kern w:val="0"/>
          <w:sz w:val="32"/>
          <w:szCs w:val="32"/>
          <w:lang w:val="en-US" w:eastAsia="zh-CN"/>
        </w:rPr>
        <w:t>非</w:t>
      </w:r>
      <w:r>
        <w:rPr>
          <w:rFonts w:hint="eastAsia" w:ascii="仿宋_GB2312" w:hAnsi="黑体" w:eastAsia="仿宋_GB2312" w:cs="仿宋_GB2312"/>
          <w:kern w:val="0"/>
          <w:sz w:val="32"/>
          <w:szCs w:val="32"/>
          <w:lang w:eastAsia="zh-CN"/>
        </w:rPr>
        <w:t>必要的支出。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s="仿宋_GB2312"/>
          <w:kern w:val="0"/>
          <w:sz w:val="32"/>
          <w:szCs w:val="32"/>
          <w:highlight w:val="yellow"/>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rPr>
        <w:t>一般公共服务支出（类）群众团体事务（款）</w:t>
      </w:r>
      <w:r>
        <w:rPr>
          <w:rFonts w:hint="eastAsia" w:ascii="仿宋_GB2312" w:eastAsia="仿宋_GB2312"/>
          <w:sz w:val="32"/>
          <w:szCs w:val="32"/>
        </w:rPr>
        <w:t>其他群众团体事务支出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eastAsia="仿宋_GB2312"/>
          <w:sz w:val="32"/>
          <w:szCs w:val="32"/>
        </w:rPr>
        <w:t>450.4</w:t>
      </w:r>
      <w:r>
        <w:rPr>
          <w:rFonts w:hint="eastAsia" w:ascii="仿宋_GB2312" w:eastAsia="仿宋_GB2312"/>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sz w:val="32"/>
          <w:szCs w:val="32"/>
        </w:rPr>
        <w:t>4</w:t>
      </w:r>
      <w:r>
        <w:rPr>
          <w:rFonts w:hint="eastAsia" w:ascii="仿宋_GB2312" w:hAnsi="黑体" w:eastAsia="仿宋_GB2312" w:cs="仿宋_GB2312"/>
          <w:kern w:val="0"/>
          <w:sz w:val="32"/>
          <w:szCs w:val="32"/>
        </w:rPr>
        <w:t>13.71万元，完成年初预算的</w:t>
      </w:r>
      <w:r>
        <w:rPr>
          <w:rFonts w:hint="eastAsia" w:ascii="仿宋_GB2312" w:hAnsi="黑体" w:eastAsia="仿宋_GB2312" w:cs="仿宋_GB2312"/>
          <w:kern w:val="0"/>
          <w:sz w:val="32"/>
          <w:szCs w:val="32"/>
          <w:lang w:val="en-US" w:eastAsia="zh-CN"/>
        </w:rPr>
        <w:t>91.85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一是受新冠疫情影响，柳州市团校员工外出培训减少，导致团校员工继续再教育费用支出减少</w:t>
      </w:r>
      <w:r>
        <w:rPr>
          <w:rFonts w:hint="eastAsia" w:ascii="仿宋_GB2312" w:eastAsia="仿宋_GB2312" w:cs="仿宋_GB2312"/>
          <w:kern w:val="0"/>
          <w:sz w:val="32"/>
          <w:szCs w:val="32"/>
          <w:lang w:val="en-US" w:eastAsia="zh-CN"/>
        </w:rPr>
        <w:t>；二是</w:t>
      </w:r>
      <w:r>
        <w:rPr>
          <w:rFonts w:hint="eastAsia" w:ascii="仿宋_GB2312" w:eastAsia="仿宋_GB2312" w:cs="仿宋_GB2312"/>
          <w:kern w:val="0"/>
          <w:sz w:val="32"/>
          <w:szCs w:val="32"/>
        </w:rPr>
        <w:t>受“双减”政策影响，</w:t>
      </w:r>
      <w:r>
        <w:rPr>
          <w:rFonts w:hint="eastAsia" w:ascii="仿宋_GB2312" w:eastAsia="仿宋_GB2312" w:cs="仿宋_GB2312"/>
          <w:kern w:val="0"/>
          <w:sz w:val="32"/>
          <w:szCs w:val="32"/>
          <w:lang w:val="en-US" w:eastAsia="zh-CN"/>
        </w:rPr>
        <w:t>柳州市青少年宫</w:t>
      </w:r>
      <w:r>
        <w:rPr>
          <w:rFonts w:hint="eastAsia" w:ascii="仿宋_GB2312" w:eastAsia="仿宋_GB2312" w:cs="仿宋_GB2312"/>
          <w:kern w:val="0"/>
          <w:sz w:val="32"/>
          <w:szCs w:val="32"/>
        </w:rPr>
        <w:t>取消了学科类课程，招生数量减少</w:t>
      </w:r>
      <w:r>
        <w:rPr>
          <w:rFonts w:hint="eastAsia" w:ascii="仿宋_GB2312" w:eastAsia="仿宋_GB2312" w:cs="仿宋_GB2312"/>
          <w:kern w:val="0"/>
          <w:sz w:val="32"/>
          <w:szCs w:val="32"/>
          <w:lang w:eastAsia="zh-CN"/>
        </w:rPr>
        <w:t>，聘请教师减少，相应聘请教师经费及其他商品和服务支出减少</w:t>
      </w:r>
      <w:r>
        <w:rPr>
          <w:rFonts w:hint="eastAsia" w:ascii="仿宋_GB2312" w:eastAsia="仿宋_GB2312" w:cs="仿宋_GB2312"/>
          <w:kern w:val="0"/>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firstLine="640" w:firstLineChars="200"/>
        <w:jc w:val="both"/>
        <w:textAlignment w:val="auto"/>
        <w:rPr>
          <w:rFonts w:hint="default" w:ascii="仿宋_GB2312" w:eastAsia="仿宋_GB2312" w:cs="仿宋_GB2312"/>
          <w:kern w:val="0"/>
          <w:sz w:val="32"/>
          <w:szCs w:val="32"/>
          <w:highlight w:val="yellow"/>
          <w:lang w:val="en-US"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五</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rPr>
        <w:t>一般公共服务支出（类）其他一般公共服务支出（款）</w:t>
      </w:r>
      <w:r>
        <w:rPr>
          <w:rFonts w:hint="eastAsia" w:ascii="仿宋_GB2312" w:eastAsia="仿宋_GB2312"/>
          <w:sz w:val="32"/>
          <w:szCs w:val="32"/>
        </w:rPr>
        <w:t>其他一般公共服务支出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sz w:val="32"/>
          <w:szCs w:val="32"/>
        </w:rPr>
        <w:t>17.76</w:t>
      </w:r>
      <w:r>
        <w:rPr>
          <w:rFonts w:hint="eastAsia" w:ascii="仿宋_GB2312" w:eastAsia="仿宋_GB2312"/>
          <w:sz w:val="32"/>
          <w:szCs w:val="32"/>
          <w:lang w:val="en-US" w:eastAsia="zh-CN"/>
        </w:rPr>
        <w:t>万</w:t>
      </w:r>
      <w:r>
        <w:rPr>
          <w:rFonts w:hint="eastAsia" w:ascii="仿宋_GB2312" w:hAnsi="黑体" w:eastAsia="仿宋_GB2312" w:cs="仿宋_GB2312"/>
          <w:kern w:val="0"/>
          <w:sz w:val="32"/>
          <w:szCs w:val="32"/>
        </w:rPr>
        <w:t>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上级团委下拨2021年全区村两委干部大培训补助经费。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firstLine="640" w:firstLineChars="200"/>
        <w:jc w:val="both"/>
        <w:textAlignment w:val="auto"/>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sz w:val="32"/>
          <w:szCs w:val="32"/>
        </w:rPr>
        <w:t>事业单位退休</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eastAsia="仿宋_GB2312"/>
          <w:sz w:val="32"/>
          <w:szCs w:val="32"/>
        </w:rPr>
        <w:t>15</w:t>
      </w:r>
      <w:r>
        <w:rPr>
          <w:rFonts w:hint="eastAsia" w:ascii="仿宋_GB2312" w:eastAsia="仿宋_GB2312"/>
          <w:sz w:val="32"/>
          <w:szCs w:val="32"/>
          <w:highlight w:val="none"/>
        </w:rPr>
        <w:t>.06</w:t>
      </w:r>
      <w:r>
        <w:rPr>
          <w:rFonts w:hint="eastAsia" w:ascii="仿宋_GB2312" w:hAnsi="黑体" w:eastAsia="仿宋_GB2312" w:cs="仿宋_GB2312"/>
          <w:kern w:val="0"/>
          <w:sz w:val="32"/>
          <w:szCs w:val="32"/>
          <w:highlight w:val="none"/>
        </w:rPr>
        <w:t>万元，支出决算为</w:t>
      </w:r>
      <w:r>
        <w:rPr>
          <w:rFonts w:hint="eastAsia" w:ascii="仿宋_GB2312" w:eastAsia="仿宋_GB2312"/>
          <w:sz w:val="32"/>
          <w:szCs w:val="32"/>
          <w:highlight w:val="none"/>
        </w:rPr>
        <w:t>17.72</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117.66</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团市委所属二层单位新增退休人员，退休人员经费支出增加。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七</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sz w:val="32"/>
          <w:szCs w:val="32"/>
        </w:rPr>
        <w:t>机关事业单位基本养老保险缴费支出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eastAsia="仿宋_GB2312"/>
          <w:sz w:val="32"/>
          <w:szCs w:val="32"/>
        </w:rPr>
        <w:t>69.27</w:t>
      </w:r>
      <w:r>
        <w:rPr>
          <w:rFonts w:hint="eastAsia" w:ascii="仿宋_GB2312" w:hAnsi="黑体" w:eastAsia="仿宋_GB2312" w:cs="仿宋_GB2312"/>
          <w:kern w:val="0"/>
          <w:sz w:val="32"/>
          <w:szCs w:val="32"/>
        </w:rPr>
        <w:t>万元，支出决算为</w:t>
      </w:r>
      <w:r>
        <w:rPr>
          <w:rFonts w:hint="eastAsia" w:ascii="仿宋_GB2312" w:eastAsia="仿宋_GB2312"/>
          <w:sz w:val="32"/>
          <w:szCs w:val="32"/>
        </w:rPr>
        <w:t>63.57</w:t>
      </w:r>
      <w:r>
        <w:rPr>
          <w:rFonts w:hint="eastAsia" w:ascii="仿宋_GB2312" w:eastAsia="仿宋_GB2312"/>
          <w:sz w:val="32"/>
          <w:szCs w:val="32"/>
          <w:lang w:val="en-US" w:eastAsia="zh-CN"/>
        </w:rPr>
        <w:t>万</w:t>
      </w:r>
      <w:r>
        <w:rPr>
          <w:rFonts w:hint="eastAsia" w:ascii="仿宋_GB2312" w:hAnsi="黑体" w:eastAsia="仿宋_GB2312" w:cs="仿宋_GB2312"/>
          <w:kern w:val="0"/>
          <w:sz w:val="32"/>
          <w:szCs w:val="32"/>
        </w:rPr>
        <w:t>元，完成年初预算的</w:t>
      </w:r>
      <w:r>
        <w:rPr>
          <w:rFonts w:hint="eastAsia" w:ascii="仿宋_GB2312" w:hAnsi="黑体" w:eastAsia="仿宋_GB2312" w:cs="仿宋_GB2312"/>
          <w:kern w:val="0"/>
          <w:sz w:val="32"/>
          <w:szCs w:val="32"/>
          <w:lang w:val="en-US" w:eastAsia="zh-CN"/>
        </w:rPr>
        <w:t>91.7</w:t>
      </w:r>
      <w:r>
        <w:rPr>
          <w:rFonts w:hint="eastAsia" w:ascii="仿宋_GB2312" w:hAnsi="黑体" w:eastAsia="仿宋_GB2312" w:cs="仿宋_GB2312"/>
          <w:kern w:val="0"/>
          <w:sz w:val="32"/>
          <w:szCs w:val="32"/>
          <w:highlight w:val="none"/>
          <w:lang w:val="en-US" w:eastAsia="zh-CN"/>
        </w:rPr>
        <w:t>7</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团市委机关2021年有4位同志调动到其他单位，柳州市团校1名在职在编人员于2021年7月病逝，机关事业单位养老保险列支减少。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八</w:t>
      </w:r>
      <w:r>
        <w:rPr>
          <w:rFonts w:hint="eastAsia" w:ascii="仿宋_GB2312" w:eastAsia="仿宋_GB2312" w:cs="仿宋_GB2312"/>
          <w:kern w:val="0"/>
          <w:sz w:val="32"/>
          <w:szCs w:val="32"/>
          <w:highlight w:val="none"/>
          <w:lang w:eastAsia="zh-CN"/>
        </w:rPr>
        <w:t>）</w:t>
      </w:r>
      <w:r>
        <w:rPr>
          <w:rFonts w:hint="eastAsia" w:ascii="仿宋_GB2312" w:eastAsia="仿宋_GB2312" w:cs="仿宋_GB2312"/>
          <w:bCs/>
          <w:kern w:val="0"/>
          <w:sz w:val="32"/>
          <w:szCs w:val="32"/>
          <w:highlight w:val="none"/>
        </w:rPr>
        <w:t>社会保障和就业支出（类）行政事业单位养老支出（款）</w:t>
      </w:r>
      <w:r>
        <w:rPr>
          <w:rFonts w:hint="eastAsia" w:ascii="仿宋_GB2312" w:eastAsia="仿宋_GB2312"/>
          <w:sz w:val="32"/>
          <w:szCs w:val="32"/>
          <w:highlight w:val="none"/>
        </w:rPr>
        <w:t>机关事业单位职业年金缴费支出</w:t>
      </w:r>
      <w:r>
        <w:rPr>
          <w:rFonts w:hint="eastAsia" w:ascii="仿宋_GB2312" w:eastAsia="仿宋_GB2312" w:cs="仿宋_GB2312"/>
          <w:bCs/>
          <w:kern w:val="0"/>
          <w:sz w:val="32"/>
          <w:szCs w:val="32"/>
          <w:highlight w:val="none"/>
        </w:rPr>
        <w:t>（项）。</w:t>
      </w:r>
      <w:r>
        <w:rPr>
          <w:rFonts w:hint="eastAsia" w:ascii="仿宋_GB2312" w:hAnsi="黑体" w:eastAsia="仿宋_GB2312" w:cs="仿宋_GB2312"/>
          <w:kern w:val="0"/>
          <w:sz w:val="32"/>
          <w:szCs w:val="32"/>
          <w:highlight w:val="none"/>
        </w:rPr>
        <w:t>年初预算为</w:t>
      </w:r>
      <w:r>
        <w:rPr>
          <w:rFonts w:hint="eastAsia" w:ascii="仿宋_GB2312" w:eastAsia="仿宋_GB2312"/>
          <w:sz w:val="32"/>
          <w:szCs w:val="32"/>
          <w:highlight w:val="none"/>
        </w:rPr>
        <w:t>34.63</w:t>
      </w:r>
      <w:r>
        <w:rPr>
          <w:rFonts w:hint="eastAsia" w:ascii="仿宋_GB2312" w:hAnsi="黑体" w:eastAsia="仿宋_GB2312" w:cs="仿宋_GB2312"/>
          <w:kern w:val="0"/>
          <w:sz w:val="32"/>
          <w:szCs w:val="32"/>
          <w:highlight w:val="none"/>
        </w:rPr>
        <w:t>万元，支出决算为</w:t>
      </w:r>
      <w:r>
        <w:rPr>
          <w:rFonts w:hint="eastAsia" w:ascii="仿宋_GB2312" w:eastAsia="仿宋_GB2312"/>
          <w:sz w:val="32"/>
          <w:szCs w:val="32"/>
          <w:highlight w:val="none"/>
        </w:rPr>
        <w:t>32.39</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93.53</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团市委机关2021年有4位同志调动到其他单位，柳州市团校1名在职在编人员于2021年7月病逝，职业年金列支减少。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eastAsia="仿宋_GB2312" w:cs="仿宋_GB2312"/>
          <w:kern w:val="0"/>
          <w:sz w:val="32"/>
          <w:szCs w:val="32"/>
          <w:highlight w:val="yellow"/>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九</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rPr>
        <w:t>卫生健康支出（类）行政事业单位医疗（款）</w:t>
      </w:r>
      <w:r>
        <w:rPr>
          <w:rFonts w:hint="eastAsia" w:ascii="仿宋_GB2312" w:eastAsia="仿宋_GB2312"/>
          <w:sz w:val="32"/>
          <w:szCs w:val="32"/>
        </w:rPr>
        <w:t>行政单位医疗</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eastAsia="仿宋_GB2312"/>
          <w:sz w:val="32"/>
          <w:szCs w:val="32"/>
          <w:highlight w:val="none"/>
        </w:rPr>
        <w:t>17.77</w:t>
      </w:r>
      <w:r>
        <w:rPr>
          <w:rFonts w:hint="eastAsia" w:ascii="仿宋_GB2312" w:hAnsi="黑体" w:eastAsia="仿宋_GB2312" w:cs="仿宋_GB2312"/>
          <w:kern w:val="0"/>
          <w:sz w:val="32"/>
          <w:szCs w:val="32"/>
          <w:highlight w:val="none"/>
        </w:rPr>
        <w:t>万元，支出决算为</w:t>
      </w:r>
      <w:r>
        <w:rPr>
          <w:rFonts w:hint="eastAsia" w:ascii="仿宋_GB2312" w:eastAsia="仿宋_GB2312"/>
          <w:sz w:val="32"/>
          <w:szCs w:val="32"/>
          <w:highlight w:val="none"/>
        </w:rPr>
        <w:t>13.74</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77.32</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团市委机关2021年有4位同志调动到其他单位，医疗保险列支减少。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十</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rPr>
        <w:t>卫生健康支出（类）行政事业单位医疗（款）</w:t>
      </w:r>
      <w:r>
        <w:rPr>
          <w:rFonts w:hint="eastAsia" w:ascii="仿宋_GB2312" w:eastAsia="仿宋_GB2312"/>
          <w:sz w:val="32"/>
          <w:szCs w:val="32"/>
        </w:rPr>
        <w:t>事业单位医疗</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eastAsia="仿宋_GB2312"/>
          <w:sz w:val="32"/>
          <w:szCs w:val="32"/>
        </w:rPr>
        <w:t>1</w:t>
      </w:r>
      <w:r>
        <w:rPr>
          <w:rFonts w:hint="eastAsia" w:ascii="仿宋_GB2312" w:eastAsia="仿宋_GB2312"/>
          <w:sz w:val="32"/>
          <w:szCs w:val="32"/>
          <w:highlight w:val="none"/>
        </w:rPr>
        <w:t>6.13</w:t>
      </w:r>
      <w:r>
        <w:rPr>
          <w:rFonts w:hint="eastAsia" w:ascii="仿宋_GB2312" w:hAnsi="黑体" w:eastAsia="仿宋_GB2312" w:cs="仿宋_GB2312"/>
          <w:kern w:val="0"/>
          <w:sz w:val="32"/>
          <w:szCs w:val="32"/>
          <w:highlight w:val="none"/>
        </w:rPr>
        <w:t>万元，支出决算为</w:t>
      </w:r>
      <w:r>
        <w:rPr>
          <w:rFonts w:hint="eastAsia" w:ascii="仿宋_GB2312" w:eastAsia="仿宋_GB2312"/>
          <w:sz w:val="32"/>
          <w:szCs w:val="32"/>
          <w:highlight w:val="none"/>
        </w:rPr>
        <w:t>16.00</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99.19</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柳州市团校1名在职在编人员于2021年7月病逝，医疗保险列支减少。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firstLine="640" w:firstLineChars="200"/>
        <w:jc w:val="both"/>
        <w:textAlignment w:val="auto"/>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十一</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rPr>
        <w:t>卫生健康支出（类）行政事业单位医疗（款）</w:t>
      </w:r>
      <w:r>
        <w:rPr>
          <w:rFonts w:hint="eastAsia" w:ascii="仿宋_GB2312" w:eastAsia="仿宋_GB2312"/>
          <w:sz w:val="32"/>
          <w:szCs w:val="32"/>
        </w:rPr>
        <w:t>公务员医疗补助</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eastAsia="仿宋_GB2312"/>
          <w:sz w:val="32"/>
          <w:szCs w:val="32"/>
        </w:rPr>
        <w:t>5.1</w:t>
      </w:r>
      <w:r>
        <w:rPr>
          <w:rFonts w:hint="eastAsia" w:ascii="仿宋_GB2312" w:eastAsia="仿宋_GB2312"/>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sz w:val="32"/>
          <w:szCs w:val="32"/>
        </w:rPr>
        <w:t>5.76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w:t>
      </w:r>
      <w:r>
        <w:rPr>
          <w:rFonts w:hint="eastAsia" w:ascii="仿宋_GB2312" w:hAnsi="黑体" w:eastAsia="仿宋_GB2312" w:cs="仿宋_GB2312"/>
          <w:kern w:val="0"/>
          <w:sz w:val="32"/>
          <w:szCs w:val="32"/>
          <w:highlight w:val="none"/>
          <w:lang w:val="en-US" w:eastAsia="zh-CN"/>
        </w:rPr>
        <w:t>2.94</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人员职务职级变动，</w:t>
      </w:r>
      <w:r>
        <w:rPr>
          <w:rFonts w:hint="eastAsia" w:ascii="仿宋_GB2312" w:eastAsia="仿宋_GB2312"/>
          <w:sz w:val="32"/>
          <w:szCs w:val="32"/>
        </w:rPr>
        <w:t>公务员医疗补助</w:t>
      </w:r>
      <w:r>
        <w:rPr>
          <w:rFonts w:hint="eastAsia" w:ascii="仿宋_GB2312" w:eastAsia="仿宋_GB2312"/>
          <w:sz w:val="32"/>
          <w:szCs w:val="32"/>
          <w:lang w:val="en-US" w:eastAsia="zh-CN"/>
        </w:rPr>
        <w:t>列支增加。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firstLine="640" w:firstLineChars="200"/>
        <w:jc w:val="both"/>
        <w:textAlignment w:val="auto"/>
        <w:rPr>
          <w:rFonts w:hint="default" w:ascii="仿宋_GB2312" w:eastAsia="仿宋_GB2312" w:cs="仿宋_GB2312"/>
          <w:kern w:val="0"/>
          <w:sz w:val="32"/>
          <w:szCs w:val="32"/>
          <w:highlight w:val="yellow"/>
          <w:lang w:val="en-US"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十二</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rPr>
        <w:t>卫生健康支出（类）行政事业单位医疗（款）</w:t>
      </w:r>
      <w:r>
        <w:rPr>
          <w:rFonts w:hint="eastAsia" w:ascii="仿宋_GB2312" w:eastAsia="仿宋_GB2312"/>
          <w:sz w:val="32"/>
          <w:szCs w:val="32"/>
        </w:rPr>
        <w:t>其他行政事业单位医疗支出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sz w:val="32"/>
          <w:szCs w:val="32"/>
        </w:rPr>
        <w:t>0.29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highlight w:val="none"/>
        </w:rPr>
        <w:t>完成年初预算的</w:t>
      </w:r>
      <w:r>
        <w:rPr>
          <w:rFonts w:hint="eastAsia" w:ascii="仿宋_GB2312" w:hAnsi="黑体"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团市委所属二层单位新增退休人员，大额医保支出增加。</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kern w:val="0"/>
          <w:sz w:val="32"/>
          <w:szCs w:val="32"/>
          <w:highlight w:val="yellow"/>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十三</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rPr>
        <w:t>住房保障支出（类）住房改革支出（款）</w:t>
      </w:r>
      <w:r>
        <w:rPr>
          <w:rFonts w:hint="eastAsia" w:ascii="仿宋_GB2312" w:eastAsia="仿宋_GB2312"/>
          <w:sz w:val="32"/>
          <w:szCs w:val="32"/>
        </w:rPr>
        <w:t>住房公积金</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eastAsia="仿宋_GB2312"/>
          <w:sz w:val="32"/>
          <w:szCs w:val="32"/>
        </w:rPr>
        <w:t>51.95</w:t>
      </w:r>
      <w:r>
        <w:rPr>
          <w:rFonts w:hint="eastAsia" w:ascii="仿宋_GB2312" w:hAnsi="黑体" w:eastAsia="仿宋_GB2312" w:cs="仿宋_GB2312"/>
          <w:kern w:val="0"/>
          <w:sz w:val="32"/>
          <w:szCs w:val="32"/>
        </w:rPr>
        <w:t>万元，支出决算为</w:t>
      </w:r>
      <w:r>
        <w:rPr>
          <w:rFonts w:hint="eastAsia" w:ascii="仿宋_GB2312" w:eastAsia="仿宋_GB2312"/>
          <w:sz w:val="32"/>
          <w:szCs w:val="32"/>
        </w:rPr>
        <w:t>54.36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104.64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bCs/>
          <w:kern w:val="0"/>
          <w:sz w:val="32"/>
          <w:szCs w:val="32"/>
          <w:highlight w:val="none"/>
          <w:lang w:eastAsia="zh-CN"/>
        </w:rPr>
        <w:t>增人增资变动</w:t>
      </w:r>
      <w:r>
        <w:rPr>
          <w:rFonts w:hint="eastAsia" w:ascii="仿宋_GB2312" w:eastAsia="仿宋_GB2312" w:cs="仿宋_GB2312"/>
          <w:bCs/>
          <w:kern w:val="0"/>
          <w:sz w:val="32"/>
          <w:szCs w:val="32"/>
          <w:highlight w:val="none"/>
          <w:lang w:val="en-US" w:eastAsia="zh-CN"/>
        </w:rPr>
        <w:t>增加住房公积金支出</w:t>
      </w:r>
      <w:r>
        <w:rPr>
          <w:rFonts w:hint="eastAsia" w:ascii="仿宋_GB2312" w:eastAsia="仿宋_GB2312" w:cs="仿宋_GB2312"/>
          <w:bCs/>
          <w:kern w:val="0"/>
          <w:sz w:val="32"/>
          <w:szCs w:val="32"/>
          <w:highlight w:val="none"/>
          <w:lang w:eastAsia="zh-CN"/>
        </w:rPr>
        <w:t>。</w:t>
      </w:r>
    </w:p>
    <w:p>
      <w:pPr>
        <w:keepNext w:val="0"/>
        <w:keepLines w:val="0"/>
        <w:pageBreakBefore w:val="0"/>
        <w:widowControl w:val="0"/>
        <w:numPr>
          <w:ilvl w:val="-1"/>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公共预算财政拨款基本支出720.80万元，支出具体情况如下：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bCs/>
          <w:kern w:val="0"/>
          <w:sz w:val="32"/>
          <w:szCs w:val="32"/>
          <w:highlight w:val="yellow"/>
        </w:rPr>
      </w:pPr>
      <w:r>
        <w:rPr>
          <w:rFonts w:hint="eastAsia" w:ascii="仿宋_GB2312" w:eastAsia="仿宋_GB2312"/>
          <w:bCs/>
          <w:kern w:val="0"/>
          <w:sz w:val="32"/>
          <w:szCs w:val="32"/>
        </w:rPr>
        <w:t>（一）工资福利支出619.38万元，完成年初预算的</w:t>
      </w:r>
      <w:r>
        <w:rPr>
          <w:rFonts w:hint="eastAsia" w:ascii="仿宋_GB2312" w:eastAsia="仿宋_GB2312"/>
          <w:bCs/>
          <w:kern w:val="0"/>
          <w:sz w:val="32"/>
          <w:szCs w:val="32"/>
          <w:lang w:val="en-US" w:eastAsia="zh-CN"/>
        </w:rPr>
        <w:t>103.38</w:t>
      </w:r>
      <w:r>
        <w:rPr>
          <w:rFonts w:hint="eastAsia" w:ascii="仿宋_GB2312" w:eastAsia="仿宋_GB2312"/>
          <w:bCs/>
          <w:kern w:val="0"/>
          <w:sz w:val="32"/>
          <w:szCs w:val="32"/>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bCs/>
          <w:kern w:val="0"/>
          <w:sz w:val="32"/>
          <w:szCs w:val="32"/>
          <w:highlight w:val="none"/>
          <w:lang w:eastAsia="zh-CN"/>
        </w:rPr>
        <w:t>绩效考评奖励和增人增资发放等。</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bCs/>
          <w:kern w:val="0"/>
          <w:sz w:val="32"/>
          <w:szCs w:val="32"/>
          <w:highlight w:val="yellow"/>
        </w:rPr>
      </w:pPr>
      <w:r>
        <w:rPr>
          <w:rFonts w:hint="eastAsia" w:ascii="仿宋_GB2312" w:eastAsia="仿宋_GB2312"/>
          <w:bCs/>
          <w:kern w:val="0"/>
          <w:sz w:val="32"/>
          <w:szCs w:val="32"/>
        </w:rPr>
        <w:t>（二）商品和服务支出84.14万元，完成年初预</w:t>
      </w:r>
      <w:r>
        <w:rPr>
          <w:rFonts w:hint="eastAsia" w:ascii="仿宋_GB2312" w:eastAsia="仿宋_GB2312"/>
          <w:bCs/>
          <w:kern w:val="0"/>
          <w:sz w:val="32"/>
          <w:szCs w:val="32"/>
          <w:lang w:val="en-US" w:eastAsia="zh-CN"/>
        </w:rPr>
        <w:t>算</w:t>
      </w:r>
      <w:r>
        <w:rPr>
          <w:rFonts w:hint="eastAsia" w:ascii="仿宋_GB2312" w:eastAsia="仿宋_GB2312"/>
          <w:bCs/>
          <w:kern w:val="0"/>
          <w:sz w:val="32"/>
          <w:szCs w:val="32"/>
        </w:rPr>
        <w:t>的</w:t>
      </w:r>
      <w:r>
        <w:rPr>
          <w:rFonts w:hint="eastAsia" w:ascii="仿宋_GB2312" w:eastAsia="仿宋_GB2312"/>
          <w:bCs/>
          <w:kern w:val="0"/>
          <w:sz w:val="32"/>
          <w:szCs w:val="32"/>
          <w:lang w:val="en-US" w:eastAsia="zh-CN"/>
        </w:rPr>
        <w:t>90.18</w:t>
      </w:r>
      <w:r>
        <w:rPr>
          <w:rFonts w:hint="eastAsia" w:ascii="仿宋_GB2312" w:eastAsia="仿宋_GB2312"/>
          <w:bCs/>
          <w:kern w:val="0"/>
          <w:sz w:val="32"/>
          <w:szCs w:val="32"/>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hAnsi="黑体" w:eastAsia="仿宋_GB2312" w:cs="仿宋_GB2312"/>
          <w:kern w:val="0"/>
          <w:sz w:val="32"/>
          <w:szCs w:val="32"/>
          <w:lang w:eastAsia="zh-CN"/>
        </w:rPr>
        <w:t>根据提高运行效率、压缩经费的要求，取消了</w:t>
      </w:r>
      <w:r>
        <w:rPr>
          <w:rFonts w:hint="eastAsia" w:ascii="仿宋_GB2312" w:hAnsi="黑体" w:eastAsia="仿宋_GB2312" w:cs="仿宋_GB2312"/>
          <w:kern w:val="0"/>
          <w:sz w:val="32"/>
          <w:szCs w:val="32"/>
          <w:lang w:val="en-US" w:eastAsia="zh-CN"/>
        </w:rPr>
        <w:t>非</w:t>
      </w:r>
      <w:r>
        <w:rPr>
          <w:rFonts w:hint="eastAsia" w:ascii="仿宋_GB2312" w:hAnsi="黑体" w:eastAsia="仿宋_GB2312" w:cs="仿宋_GB2312"/>
          <w:kern w:val="0"/>
          <w:sz w:val="32"/>
          <w:szCs w:val="32"/>
          <w:lang w:eastAsia="zh-CN"/>
        </w:rPr>
        <w:t>必要的支出。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仿宋_GB2312" w:eastAsia="仿宋_GB2312" w:cs="仿宋_GB2312"/>
          <w:kern w:val="0"/>
          <w:sz w:val="32"/>
          <w:szCs w:val="32"/>
          <w:highlight w:val="none"/>
          <w:lang w:val="en-US" w:eastAsia="zh-CN"/>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支出</w:t>
      </w:r>
      <w:r>
        <w:rPr>
          <w:rFonts w:hint="eastAsia" w:ascii="仿宋_GB2312" w:eastAsia="仿宋_GB2312"/>
          <w:bCs/>
          <w:kern w:val="0"/>
          <w:sz w:val="32"/>
          <w:szCs w:val="32"/>
        </w:rPr>
        <w:t>17.27万元，完成年初预算的</w:t>
      </w:r>
      <w:r>
        <w:rPr>
          <w:rFonts w:hint="eastAsia" w:ascii="仿宋_GB2312" w:eastAsia="仿宋_GB2312"/>
          <w:bCs/>
          <w:kern w:val="0"/>
          <w:sz w:val="32"/>
          <w:szCs w:val="32"/>
          <w:lang w:val="en-US" w:eastAsia="zh-CN"/>
        </w:rPr>
        <w:t>130.44</w:t>
      </w:r>
      <w:r>
        <w:rPr>
          <w:rFonts w:hint="eastAsia" w:ascii="仿宋_GB2312" w:eastAsia="仿宋_GB2312"/>
          <w:bCs/>
          <w:kern w:val="0"/>
          <w:sz w:val="32"/>
          <w:szCs w:val="32"/>
        </w:rPr>
        <w:t>%。</w:t>
      </w:r>
      <w:r>
        <w:rPr>
          <w:rFonts w:hint="eastAsia" w:ascii="仿宋_GB2312" w:eastAsia="仿宋_GB2312" w:cs="仿宋_GB2312"/>
          <w:kern w:val="0"/>
          <w:sz w:val="32"/>
          <w:szCs w:val="32"/>
          <w:highlight w:val="none"/>
        </w:rPr>
        <w:t>主要</w:t>
      </w:r>
      <w:r>
        <w:rPr>
          <w:rFonts w:hint="eastAsia" w:ascii="仿宋_GB2312" w:eastAsia="仿宋_GB2312" w:cs="仿宋_GB2312"/>
          <w:kern w:val="0"/>
          <w:sz w:val="32"/>
          <w:szCs w:val="32"/>
          <w:highlight w:val="none"/>
          <w:lang w:eastAsia="zh-CN"/>
        </w:rPr>
        <w:t>原因：</w:t>
      </w:r>
      <w:r>
        <w:rPr>
          <w:rFonts w:hint="eastAsia" w:ascii="仿宋_GB2312" w:eastAsia="仿宋_GB2312" w:cs="仿宋_GB2312"/>
          <w:kern w:val="0"/>
          <w:sz w:val="32"/>
          <w:szCs w:val="32"/>
          <w:highlight w:val="none"/>
          <w:lang w:val="en-US" w:eastAsia="zh-CN"/>
        </w:rPr>
        <w:t>团市委所属二层单位新增退休人员，退休人员经费支出增加。</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共青团柳州市委员会</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val="en-US" w:eastAsia="zh-CN"/>
        </w:rPr>
        <w:t>共青团柳州市委员会</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2.30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43.1</w:t>
      </w:r>
      <w:r>
        <w:rPr>
          <w:rFonts w:hint="eastAsia" w:ascii="仿宋_GB2312" w:eastAsia="仿宋_GB2312" w:cs="仿宋_GB2312"/>
          <w:kern w:val="0"/>
          <w:sz w:val="32"/>
          <w:szCs w:val="32"/>
          <w:highlight w:val="none"/>
          <w:lang w:val="en-US" w:eastAsia="zh-CN"/>
        </w:rPr>
        <w:t>5</w:t>
      </w:r>
      <w:r>
        <w:rPr>
          <w:rFonts w:hint="eastAsia" w:ascii="仿宋_GB2312" w:eastAsia="仿宋_GB2312" w:cs="仿宋_GB2312"/>
          <w:kern w:val="0"/>
          <w:sz w:val="32"/>
          <w:szCs w:val="32"/>
          <w:highlight w:val="none"/>
        </w:rPr>
        <w:t>%，比上年减少</w:t>
      </w:r>
      <w:r>
        <w:rPr>
          <w:rFonts w:hint="eastAsia" w:ascii="仿宋_GB2312" w:eastAsia="仿宋_GB2312" w:cs="仿宋_GB2312"/>
          <w:kern w:val="0"/>
          <w:sz w:val="32"/>
          <w:szCs w:val="32"/>
          <w:highlight w:val="none"/>
          <w:lang w:val="en-US" w:eastAsia="zh-CN"/>
        </w:rPr>
        <w:t>0.25</w:t>
      </w:r>
      <w:r>
        <w:rPr>
          <w:rFonts w:hint="eastAsia" w:ascii="仿宋_GB2312" w:eastAsia="仿宋_GB2312" w:cs="仿宋_GB2312"/>
          <w:kern w:val="0"/>
          <w:sz w:val="32"/>
          <w:szCs w:val="32"/>
          <w:highlight w:val="none"/>
        </w:rPr>
        <w:t>万元，主要原因是</w:t>
      </w:r>
      <w:r>
        <w:rPr>
          <w:rFonts w:hint="eastAsia" w:ascii="仿宋_GB2312" w:eastAsia="仿宋_GB2312" w:cs="仿宋_GB2312"/>
          <w:bCs/>
          <w:kern w:val="0"/>
          <w:sz w:val="32"/>
          <w:szCs w:val="32"/>
          <w:highlight w:val="none"/>
        </w:rPr>
        <w:t>认真</w:t>
      </w:r>
      <w:r>
        <w:rPr>
          <w:rFonts w:hint="eastAsia" w:ascii="仿宋_GB2312" w:eastAsia="仿宋_GB2312" w:cs="仿宋_GB2312"/>
          <w:bCs/>
          <w:kern w:val="0"/>
          <w:sz w:val="32"/>
          <w:szCs w:val="32"/>
          <w:highlight w:val="none"/>
          <w:lang w:eastAsia="zh-CN"/>
        </w:rPr>
        <w:t>贯彻落实中央八项规定</w:t>
      </w:r>
      <w:r>
        <w:rPr>
          <w:rFonts w:hint="eastAsia" w:ascii="仿宋_GB2312" w:eastAsia="仿宋_GB2312" w:cs="仿宋_GB2312"/>
          <w:bCs/>
          <w:kern w:val="0"/>
          <w:sz w:val="32"/>
          <w:szCs w:val="32"/>
          <w:highlight w:val="none"/>
        </w:rPr>
        <w:t>精神和厉行节约要求，进一步从严控制“三公”经费开支，全年实际支出比预算有所节约</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万元，公务用车购置及运行费支出决算1.62万元，公务接待费支出决算0.68万元。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一）因公出国（境）费支出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val="en-US" w:eastAsia="zh-CN"/>
        </w:rPr>
        <w:t>与</w:t>
      </w:r>
      <w:r>
        <w:rPr>
          <w:rFonts w:hint="eastAsia" w:ascii="仿宋_GB2312" w:eastAsia="仿宋_GB2312" w:cs="仿宋_GB2312"/>
          <w:kern w:val="0"/>
          <w:sz w:val="32"/>
          <w:szCs w:val="32"/>
          <w:highlight w:val="none"/>
        </w:rPr>
        <w:t>上年</w:t>
      </w:r>
      <w:r>
        <w:rPr>
          <w:rFonts w:hint="eastAsia" w:ascii="仿宋_GB2312" w:eastAsia="仿宋_GB2312" w:cs="仿宋_GB2312"/>
          <w:kern w:val="0"/>
          <w:sz w:val="32"/>
          <w:szCs w:val="32"/>
          <w:highlight w:val="none"/>
          <w:lang w:val="en-US" w:eastAsia="zh-CN"/>
        </w:rPr>
        <w:t>度持平</w:t>
      </w:r>
      <w:r>
        <w:rPr>
          <w:rFonts w:hint="eastAsia" w:ascii="仿宋_GB2312" w:eastAsia="仿宋_GB2312" w:cs="仿宋_GB2312"/>
          <w:kern w:val="0"/>
          <w:sz w:val="32"/>
          <w:szCs w:val="32"/>
          <w:highlight w:val="none"/>
        </w:rPr>
        <w:t>，原因是</w:t>
      </w:r>
      <w:r>
        <w:rPr>
          <w:rFonts w:hint="eastAsia" w:ascii="仿宋_GB2312" w:eastAsia="仿宋_GB2312" w:cs="仿宋_GB2312"/>
          <w:kern w:val="0"/>
          <w:sz w:val="32"/>
          <w:szCs w:val="32"/>
          <w:highlight w:val="none"/>
          <w:lang w:val="en-US" w:eastAsia="zh-CN"/>
        </w:rPr>
        <w:t>2021年度没有安排</w:t>
      </w:r>
      <w:r>
        <w:rPr>
          <w:rFonts w:hint="eastAsia" w:ascii="仿宋_GB2312" w:eastAsia="仿宋_GB2312" w:cs="仿宋_GB2312"/>
          <w:kern w:val="0"/>
          <w:sz w:val="32"/>
          <w:szCs w:val="32"/>
          <w:highlight w:val="none"/>
        </w:rPr>
        <w:t>因公出国（境）。全年使用财政拨款安排</w:t>
      </w:r>
      <w:r>
        <w:rPr>
          <w:rFonts w:hint="eastAsia" w:ascii="仿宋_GB2312" w:hAnsi="黑体" w:eastAsia="仿宋_GB2312"/>
          <w:bCs/>
          <w:color w:val="000000"/>
          <w:sz w:val="32"/>
          <w:szCs w:val="32"/>
          <w:highlight w:val="none"/>
          <w:u w:val="none"/>
          <w:lang w:eastAsia="zh-CN"/>
        </w:rPr>
        <w:t>0</w:t>
      </w:r>
      <w:r>
        <w:rPr>
          <w:rFonts w:hint="eastAsia" w:ascii="仿宋_GB2312" w:hAnsi="黑体" w:eastAsia="仿宋_GB2312"/>
          <w:bCs/>
          <w:color w:val="000000"/>
          <w:sz w:val="32"/>
          <w:szCs w:val="32"/>
          <w:highlight w:val="none"/>
          <w:lang w:val="en-US" w:eastAsia="zh-CN"/>
        </w:rPr>
        <w:t>个</w:t>
      </w:r>
      <w:r>
        <w:rPr>
          <w:rFonts w:hint="eastAsia" w:ascii="仿宋_GB2312" w:hAnsi="黑体" w:eastAsia="仿宋_GB2312"/>
          <w:bCs/>
          <w:color w:val="000000"/>
          <w:sz w:val="32"/>
          <w:szCs w:val="32"/>
          <w:highlight w:val="none"/>
        </w:rPr>
        <w:t>机关、</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个所属单位出国团组</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个，参加其他单位组织的出国团组</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个，全年因公出国（境）团组共计</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个，累计</w:t>
      </w:r>
      <w:r>
        <w:rPr>
          <w:rFonts w:hint="eastAsia" w:ascii="仿宋_GB2312" w:hAnsi="黑体" w:eastAsia="仿宋_GB2312"/>
          <w:bCs/>
          <w:color w:val="000000"/>
          <w:sz w:val="32"/>
          <w:szCs w:val="32"/>
          <w:highlight w:val="none"/>
          <w:lang w:val="en-US" w:eastAsia="zh-CN"/>
        </w:rPr>
        <w:t>0</w:t>
      </w:r>
      <w:r>
        <w:rPr>
          <w:rFonts w:hint="eastAsia" w:ascii="仿宋_GB2312" w:hAnsi="黑体" w:eastAsia="仿宋_GB2312"/>
          <w:bCs/>
          <w:color w:val="000000"/>
          <w:sz w:val="32"/>
          <w:szCs w:val="32"/>
          <w:highlight w:val="none"/>
        </w:rPr>
        <w:t>人次。</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（二）公务用车购置及运行费支出1.62万元。其中：</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lang w:val="en-US" w:eastAsia="zh-CN"/>
        </w:rPr>
        <w:t>与</w:t>
      </w:r>
      <w:r>
        <w:rPr>
          <w:rFonts w:hint="eastAsia" w:ascii="仿宋_GB2312" w:eastAsia="仿宋_GB2312" w:cs="仿宋_GB2312"/>
          <w:kern w:val="0"/>
          <w:sz w:val="32"/>
          <w:szCs w:val="32"/>
          <w:highlight w:val="none"/>
        </w:rPr>
        <w:t>上年</w:t>
      </w:r>
      <w:r>
        <w:rPr>
          <w:rFonts w:hint="eastAsia" w:ascii="仿宋_GB2312" w:eastAsia="仿宋_GB2312" w:cs="仿宋_GB2312"/>
          <w:kern w:val="0"/>
          <w:sz w:val="32"/>
          <w:szCs w:val="32"/>
          <w:highlight w:val="none"/>
          <w:lang w:val="en-US" w:eastAsia="zh-CN"/>
        </w:rPr>
        <w:t>度持平</w:t>
      </w:r>
      <w:r>
        <w:rPr>
          <w:rFonts w:hint="eastAsia" w:ascii="仿宋_GB2312" w:eastAsia="仿宋_GB2312" w:cs="仿宋_GB2312"/>
          <w:kern w:val="0"/>
          <w:sz w:val="32"/>
          <w:szCs w:val="32"/>
        </w:rPr>
        <w:t>，原因是</w:t>
      </w:r>
      <w:r>
        <w:rPr>
          <w:rFonts w:hint="eastAsia" w:ascii="仿宋_GB2312" w:eastAsia="仿宋_GB2312" w:cs="仿宋_GB2312"/>
          <w:kern w:val="0"/>
          <w:sz w:val="32"/>
          <w:szCs w:val="32"/>
          <w:highlight w:val="none"/>
          <w:lang w:val="en-US" w:eastAsia="zh-CN"/>
        </w:rPr>
        <w:t>2021年度没有安排</w:t>
      </w:r>
      <w:r>
        <w:rPr>
          <w:rFonts w:hint="eastAsia" w:ascii="仿宋_GB2312" w:eastAsia="仿宋_GB2312" w:cs="仿宋_GB2312"/>
          <w:kern w:val="0"/>
          <w:sz w:val="32"/>
          <w:szCs w:val="32"/>
        </w:rPr>
        <w:t>公务用车购置。购置了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辆公务用车</w:t>
      </w:r>
      <w:r>
        <w:rPr>
          <w:rFonts w:hint="eastAsia" w:ascii="仿宋_GB2312"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公务用车运行支出1.62万元，完成年初预算的</w:t>
      </w:r>
      <w:r>
        <w:rPr>
          <w:rFonts w:hint="eastAsia" w:ascii="仿宋_GB2312" w:eastAsia="仿宋_GB2312" w:cs="仿宋_GB2312"/>
          <w:kern w:val="0"/>
          <w:sz w:val="32"/>
          <w:szCs w:val="32"/>
          <w:lang w:val="en-US" w:eastAsia="zh-CN"/>
        </w:rPr>
        <w:t>64.8</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比上年减少</w:t>
      </w:r>
      <w:r>
        <w:rPr>
          <w:rFonts w:hint="eastAsia" w:ascii="仿宋_GB2312" w:eastAsia="仿宋_GB2312" w:cs="仿宋_GB2312"/>
          <w:kern w:val="0"/>
          <w:sz w:val="32"/>
          <w:szCs w:val="32"/>
          <w:highlight w:val="none"/>
          <w:lang w:val="en-US" w:eastAsia="zh-CN"/>
        </w:rPr>
        <w:t>0.001</w:t>
      </w:r>
      <w:r>
        <w:rPr>
          <w:rFonts w:hint="eastAsia" w:ascii="仿宋_GB2312" w:eastAsia="仿宋_GB2312" w:cs="仿宋_GB2312"/>
          <w:kern w:val="0"/>
          <w:sz w:val="32"/>
          <w:szCs w:val="32"/>
          <w:highlight w:val="none"/>
        </w:rPr>
        <w:t>万元，原因是</w:t>
      </w:r>
      <w:r>
        <w:rPr>
          <w:rFonts w:hint="eastAsia" w:ascii="仿宋_GB2312" w:eastAsia="仿宋_GB2312" w:cs="仿宋_GB2312"/>
          <w:bCs/>
          <w:kern w:val="0"/>
          <w:sz w:val="32"/>
          <w:szCs w:val="32"/>
          <w:highlight w:val="none"/>
          <w:lang w:eastAsia="zh-CN"/>
        </w:rPr>
        <w:t>团市委</w:t>
      </w:r>
      <w:r>
        <w:rPr>
          <w:rFonts w:hint="eastAsia" w:ascii="仿宋_GB2312" w:eastAsia="仿宋_GB2312" w:cs="仿宋_GB2312"/>
          <w:bCs/>
          <w:kern w:val="0"/>
          <w:sz w:val="32"/>
          <w:szCs w:val="32"/>
          <w:highlight w:val="none"/>
        </w:rPr>
        <w:t>进一步从严控制“三公”经费开支</w:t>
      </w:r>
      <w:r>
        <w:rPr>
          <w:rFonts w:hint="eastAsia" w:ascii="仿宋_GB2312" w:eastAsia="仿宋_GB2312" w:cs="仿宋_GB2312"/>
          <w:kern w:val="0"/>
          <w:sz w:val="32"/>
          <w:szCs w:val="32"/>
          <w:highlight w:val="none"/>
        </w:rPr>
        <w:t>。主要用于机要文件交换、市内因公出行以及开展业务所需车辆燃料费</w:t>
      </w:r>
      <w:r>
        <w:rPr>
          <w:rFonts w:hint="eastAsia" w:ascii="仿宋_GB2312" w:eastAsia="仿宋_GB2312" w:cs="仿宋_GB2312"/>
          <w:kern w:val="0"/>
          <w:sz w:val="32"/>
          <w:szCs w:val="32"/>
        </w:rPr>
        <w:t>、维修费、过路过桥费、保险费等。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val="en-US" w:eastAsia="zh-CN"/>
        </w:rPr>
        <w:t>共青团柳州市委员会</w:t>
      </w:r>
      <w:r>
        <w:rPr>
          <w:rFonts w:hint="eastAsia" w:ascii="仿宋_GB2312" w:hAnsi="黑体" w:eastAsia="仿宋_GB2312"/>
          <w:bCs/>
          <w:color w:val="000000"/>
          <w:sz w:val="32"/>
          <w:szCs w:val="32"/>
        </w:rPr>
        <w:t>、</w:t>
      </w:r>
      <w:r>
        <w:rPr>
          <w:rFonts w:hint="eastAsia" w:ascii="仿宋_GB2312" w:hAnsi="黑体" w:eastAsia="仿宋_GB2312"/>
          <w:bCs/>
          <w:color w:val="000000"/>
          <w:sz w:val="32"/>
          <w:szCs w:val="32"/>
          <w:lang w:val="en-US" w:eastAsia="zh-CN"/>
        </w:rPr>
        <w:t>2</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1</w:t>
      </w:r>
      <w:r>
        <w:rPr>
          <w:rFonts w:hint="eastAsia" w:ascii="仿宋_GB2312" w:hAnsi="黑体" w:eastAsia="仿宋_GB2312"/>
          <w:bCs/>
          <w:color w:val="000000"/>
          <w:sz w:val="32"/>
          <w:szCs w:val="32"/>
        </w:rPr>
        <w:t>辆</w:t>
      </w:r>
      <w:r>
        <w:rPr>
          <w:rFonts w:hint="eastAsia" w:ascii="仿宋_GB2312" w:hAnsi="黑体" w:eastAsia="仿宋_GB2312"/>
          <w:b w:val="0"/>
          <w:bCs/>
          <w:color w:val="000000"/>
          <w:sz w:val="32"/>
          <w:szCs w:val="32"/>
          <w:lang w:eastAsia="zh-CN"/>
        </w:rPr>
        <w:t>，</w:t>
      </w:r>
      <w:r>
        <w:rPr>
          <w:rFonts w:hint="eastAsia" w:ascii="仿宋_GB2312" w:hAnsi="黑体" w:eastAsia="仿宋_GB2312"/>
          <w:bCs/>
          <w:color w:val="000000"/>
          <w:sz w:val="32"/>
          <w:szCs w:val="32"/>
        </w:rPr>
        <w:t>全年运行费支出</w:t>
      </w:r>
      <w:r>
        <w:rPr>
          <w:rFonts w:hint="eastAsia" w:ascii="仿宋_GB2312" w:eastAsia="仿宋_GB2312" w:cs="仿宋_GB2312"/>
          <w:kern w:val="0"/>
          <w:sz w:val="32"/>
          <w:szCs w:val="32"/>
        </w:rPr>
        <w:t>1.62</w:t>
      </w:r>
      <w:r>
        <w:rPr>
          <w:rFonts w:hint="eastAsia" w:ascii="仿宋_GB2312" w:hAnsi="黑体" w:eastAsia="仿宋_GB2312"/>
          <w:bCs/>
          <w:color w:val="000000"/>
          <w:sz w:val="32"/>
          <w:szCs w:val="32"/>
        </w:rPr>
        <w:t>万元，平均每辆</w:t>
      </w:r>
      <w:r>
        <w:rPr>
          <w:rFonts w:hint="eastAsia" w:ascii="仿宋_GB2312" w:eastAsia="仿宋_GB2312" w:cs="仿宋_GB2312"/>
          <w:kern w:val="0"/>
          <w:sz w:val="32"/>
          <w:szCs w:val="32"/>
        </w:rPr>
        <w:t>1.62</w:t>
      </w:r>
      <w:r>
        <w:rPr>
          <w:rFonts w:hint="eastAsia" w:ascii="仿宋_GB2312" w:hAnsi="黑体" w:eastAsia="仿宋_GB2312"/>
          <w:bCs/>
          <w:color w:val="00000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（三）公务接待费支出0.68万元，完成年初预算的</w:t>
      </w:r>
      <w:r>
        <w:rPr>
          <w:rFonts w:hint="eastAsia" w:ascii="仿宋_GB2312" w:eastAsia="仿宋_GB2312" w:cs="仿宋_GB2312"/>
          <w:kern w:val="0"/>
          <w:sz w:val="32"/>
          <w:szCs w:val="32"/>
          <w:lang w:val="en-US" w:eastAsia="zh-CN"/>
        </w:rPr>
        <w:t>24.03</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0.25</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原因是</w:t>
      </w:r>
      <w:r>
        <w:rPr>
          <w:rFonts w:hint="eastAsia" w:ascii="仿宋_GB2312" w:eastAsia="仿宋_GB2312" w:cs="仿宋_GB2312"/>
          <w:bCs/>
          <w:kern w:val="0"/>
          <w:sz w:val="32"/>
          <w:szCs w:val="32"/>
          <w:highlight w:val="none"/>
          <w:lang w:eastAsia="zh-CN"/>
        </w:rPr>
        <w:t>团市委</w:t>
      </w:r>
      <w:r>
        <w:rPr>
          <w:rFonts w:hint="eastAsia" w:ascii="仿宋_GB2312" w:eastAsia="仿宋_GB2312" w:cs="仿宋_GB2312"/>
          <w:bCs/>
          <w:kern w:val="0"/>
          <w:sz w:val="32"/>
          <w:szCs w:val="32"/>
          <w:highlight w:val="none"/>
        </w:rPr>
        <w:t>进一步从严控制“三公”经费开支。</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61</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（一）</w:t>
      </w:r>
      <w:r>
        <w:rPr>
          <w:rFonts w:hint="eastAsia" w:ascii="楷体_GB2312" w:eastAsia="楷体_GB2312"/>
          <w:sz w:val="32"/>
          <w:szCs w:val="32"/>
          <w:highlight w:val="none"/>
        </w:rPr>
        <w:t xml:space="preserve"> </w:t>
      </w:r>
      <w:r>
        <w:rPr>
          <w:rFonts w:hint="eastAsia" w:ascii="楷体_GB2312" w:eastAsia="楷体_GB2312" w:cs="仿宋_GB2312"/>
          <w:kern w:val="0"/>
          <w:sz w:val="32"/>
          <w:szCs w:val="32"/>
          <w:highlight w:val="none"/>
        </w:rPr>
        <w:t>机关运行经费支出情况说明。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本部门</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年度机关运行经费支出53.80万元，比年初预算数减少</w:t>
      </w:r>
      <w:r>
        <w:rPr>
          <w:rFonts w:hint="eastAsia" w:ascii="仿宋_GB2312" w:eastAsia="仿宋_GB2312" w:cs="仿宋_GB2312"/>
          <w:kern w:val="0"/>
          <w:sz w:val="32"/>
          <w:szCs w:val="32"/>
          <w:highlight w:val="none"/>
          <w:lang w:val="en-US" w:eastAsia="zh-CN"/>
        </w:rPr>
        <w:t>4.6</w:t>
      </w:r>
      <w:r>
        <w:rPr>
          <w:rFonts w:hint="eastAsia" w:ascii="仿宋_GB2312" w:eastAsia="仿宋_GB2312" w:cs="仿宋_GB2312"/>
          <w:kern w:val="0"/>
          <w:sz w:val="32"/>
          <w:szCs w:val="32"/>
          <w:highlight w:val="none"/>
        </w:rPr>
        <w:t>万元，降低</w:t>
      </w:r>
      <w:r>
        <w:rPr>
          <w:rFonts w:hint="eastAsia" w:ascii="仿宋_GB2312" w:eastAsia="仿宋_GB2312" w:cs="仿宋_GB2312"/>
          <w:kern w:val="0"/>
          <w:sz w:val="32"/>
          <w:szCs w:val="32"/>
          <w:highlight w:val="none"/>
          <w:lang w:val="en-US" w:eastAsia="zh-CN"/>
        </w:rPr>
        <w:t>7.88</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val="en-US" w:eastAsia="zh-CN"/>
        </w:rPr>
        <w:t>团市委人员减少，预算安排的机关运行经费减少</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比</w:t>
      </w:r>
      <w:r>
        <w:rPr>
          <w:rFonts w:hint="eastAsia" w:ascii="仿宋_GB2312" w:eastAsia="仿宋_GB2312" w:cs="仿宋_GB2312"/>
          <w:kern w:val="0"/>
          <w:sz w:val="32"/>
          <w:szCs w:val="32"/>
          <w:highlight w:val="none"/>
          <w:lang w:eastAsia="zh-CN"/>
        </w:rPr>
        <w:t>2020</w:t>
      </w:r>
      <w:r>
        <w:rPr>
          <w:rFonts w:hint="eastAsia" w:ascii="仿宋_GB2312" w:eastAsia="仿宋_GB2312" w:cs="仿宋_GB2312"/>
          <w:kern w:val="0"/>
          <w:sz w:val="32"/>
          <w:szCs w:val="32"/>
          <w:highlight w:val="none"/>
        </w:rPr>
        <w:t>年减少</w:t>
      </w:r>
      <w:r>
        <w:rPr>
          <w:rFonts w:hint="eastAsia" w:ascii="仿宋_GB2312" w:eastAsia="仿宋_GB2312" w:cs="仿宋_GB2312"/>
          <w:kern w:val="0"/>
          <w:sz w:val="32"/>
          <w:szCs w:val="32"/>
          <w:highlight w:val="none"/>
          <w:lang w:val="en-US" w:eastAsia="zh-CN"/>
        </w:rPr>
        <w:t>1.93</w:t>
      </w:r>
      <w:r>
        <w:rPr>
          <w:rFonts w:hint="eastAsia" w:ascii="仿宋_GB2312" w:eastAsia="仿宋_GB2312" w:cs="仿宋_GB2312"/>
          <w:kern w:val="0"/>
          <w:sz w:val="32"/>
          <w:szCs w:val="32"/>
          <w:highlight w:val="none"/>
        </w:rPr>
        <w:t>万元，降低</w:t>
      </w:r>
      <w:r>
        <w:rPr>
          <w:rFonts w:hint="eastAsia" w:ascii="仿宋_GB2312" w:eastAsia="仿宋_GB2312" w:cs="仿宋_GB2312"/>
          <w:kern w:val="0"/>
          <w:sz w:val="32"/>
          <w:szCs w:val="32"/>
          <w:highlight w:val="none"/>
          <w:lang w:val="en-US" w:eastAsia="zh-CN"/>
        </w:rPr>
        <w:t>3.46</w:t>
      </w:r>
      <w:r>
        <w:rPr>
          <w:rFonts w:hint="eastAsia" w:ascii="仿宋_GB2312" w:eastAsia="仿宋_GB2312" w:cs="仿宋_GB2312"/>
          <w:kern w:val="0"/>
          <w:sz w:val="32"/>
          <w:szCs w:val="32"/>
          <w:highlight w:val="none"/>
        </w:rPr>
        <w:t>%。主要原因是：人员编制数量减少</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落实过紧日子要求压减</w:t>
      </w:r>
      <w:r>
        <w:rPr>
          <w:rFonts w:hint="eastAsia" w:ascii="仿宋_GB2312" w:eastAsia="仿宋_GB2312" w:cs="仿宋_GB2312"/>
          <w:kern w:val="0"/>
          <w:sz w:val="32"/>
          <w:szCs w:val="32"/>
          <w:highlight w:val="none"/>
          <w:lang w:val="en-US" w:eastAsia="zh-CN"/>
        </w:rPr>
        <w:t>一般性</w:t>
      </w:r>
      <w:r>
        <w:rPr>
          <w:rFonts w:hint="eastAsia" w:ascii="仿宋_GB2312" w:eastAsia="仿宋_GB2312" w:cs="仿宋_GB2312"/>
          <w:kern w:val="0"/>
          <w:sz w:val="32"/>
          <w:szCs w:val="32"/>
          <w:highlight w:val="none"/>
        </w:rPr>
        <w:t>支出等</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sz w:val="32"/>
          <w:szCs w:val="32"/>
        </w:rPr>
        <w:t>27.01</w:t>
      </w:r>
      <w:r>
        <w:rPr>
          <w:rFonts w:hint="eastAsia" w:ascii="仿宋_GB2312" w:eastAsia="仿宋_GB2312" w:cs="仿宋_GB2312"/>
          <w:kern w:val="0"/>
          <w:sz w:val="32"/>
          <w:szCs w:val="32"/>
        </w:rPr>
        <w:t>万元，其中：政府采购货物支出27.01万元、政府采购工程支出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sz w:val="32"/>
          <w:szCs w:val="32"/>
        </w:rPr>
        <w:t>27.01</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sz w:val="32"/>
          <w:szCs w:val="32"/>
        </w:rPr>
        <w:t>27.01</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27" w:firstLineChars="196"/>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w:t>
      </w:r>
      <w:r>
        <w:rPr>
          <w:rFonts w:hint="eastAsia" w:ascii="仿宋_GB2312" w:eastAsia="仿宋_GB2312" w:cs="仿宋_GB2312"/>
          <w:kern w:val="0"/>
          <w:sz w:val="32"/>
          <w:szCs w:val="32"/>
          <w:highlight w:val="none"/>
        </w:rPr>
        <w:t>，其中：其他用车</w:t>
      </w: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辆，其他用车主要是</w:t>
      </w:r>
      <w:r>
        <w:rPr>
          <w:rFonts w:hint="eastAsia" w:ascii="仿宋_GB2312" w:eastAsia="仿宋_GB2312" w:cs="仿宋_GB2312"/>
          <w:kern w:val="0"/>
          <w:sz w:val="32"/>
          <w:szCs w:val="32"/>
          <w:highlight w:val="none"/>
          <w:lang w:val="en-US" w:eastAsia="zh-CN"/>
        </w:rPr>
        <w:t>日常工作业务保障用车</w:t>
      </w:r>
      <w:r>
        <w:rPr>
          <w:rFonts w:hint="eastAsia" w:ascii="仿宋_GB2312" w:eastAsia="仿宋_GB2312" w:cs="仿宋_GB2312"/>
          <w:kern w:val="0"/>
          <w:sz w:val="32"/>
          <w:szCs w:val="32"/>
          <w:highlight w:val="none"/>
        </w:rPr>
        <w:t>；单价50</w:t>
      </w:r>
      <w:r>
        <w:rPr>
          <w:rFonts w:hint="eastAsia" w:ascii="仿宋_GB2312" w:eastAsia="仿宋_GB2312" w:cs="仿宋_GB2312"/>
          <w:kern w:val="0"/>
          <w:sz w:val="32"/>
          <w:szCs w:val="32"/>
        </w:rPr>
        <w:t>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根据财政预算管理要求，我部门组织对</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年度一般公共预算项目支出全面开展绩效自评。共涉及资金</w:t>
      </w:r>
      <w:r>
        <w:rPr>
          <w:rFonts w:hint="eastAsia" w:ascii="仿宋_GB2312" w:eastAsia="仿宋_GB2312"/>
          <w:kern w:val="0"/>
          <w:sz w:val="32"/>
          <w:szCs w:val="32"/>
        </w:rPr>
        <w:t>1255.22</w:t>
      </w:r>
      <w:r>
        <w:rPr>
          <w:rFonts w:hint="eastAsia" w:ascii="仿宋_GB2312" w:hAnsi="仿宋_GB2312" w:eastAsia="仿宋_GB2312" w:cs="仿宋_GB2312"/>
          <w:kern w:val="0"/>
          <w:sz w:val="32"/>
          <w:szCs w:val="32"/>
        </w:rPr>
        <w:t>万元，占一般公共预算项目支出总额的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共组织对“</w:t>
      </w:r>
      <w:r>
        <w:rPr>
          <w:rFonts w:hint="eastAsia" w:ascii="仿宋_GB2312" w:hAnsi="仿宋_GB2312" w:eastAsia="仿宋_GB2312" w:cs="仿宋_GB2312"/>
          <w:sz w:val="32"/>
          <w:szCs w:val="32"/>
          <w:highlight w:val="none"/>
          <w:lang w:val="en-US" w:eastAsia="zh-CN"/>
        </w:rPr>
        <w:t>聘请教师经费</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个项目进行了部门评价，涉及一般公共预算支出</w:t>
      </w:r>
      <w:r>
        <w:rPr>
          <w:rFonts w:hint="eastAsia" w:ascii="仿宋_GB2312" w:hAnsi="仿宋_GB2312" w:eastAsia="仿宋_GB2312" w:cs="仿宋_GB2312"/>
          <w:sz w:val="32"/>
          <w:szCs w:val="32"/>
          <w:highlight w:val="none"/>
          <w:lang w:val="en-US" w:eastAsia="zh-CN"/>
        </w:rPr>
        <w:t>238.53</w:t>
      </w:r>
      <w:r>
        <w:rPr>
          <w:rFonts w:hint="eastAsia" w:ascii="仿宋_GB2312" w:hAnsi="仿宋_GB2312" w:eastAsia="仿宋_GB2312" w:cs="仿宋_GB2312"/>
          <w:kern w:val="0"/>
          <w:sz w:val="32"/>
          <w:szCs w:val="32"/>
        </w:rPr>
        <w:t>万元。从评价情况来看，</w:t>
      </w:r>
      <w:r>
        <w:rPr>
          <w:rFonts w:hint="eastAsia" w:ascii="仿宋_GB2312" w:hAnsi="仿宋_GB2312" w:eastAsia="仿宋_GB2312" w:cs="仿宋_GB2312"/>
          <w:sz w:val="32"/>
          <w:szCs w:val="32"/>
          <w:highlight w:val="none"/>
          <w:lang w:val="en-US" w:eastAsia="zh-CN"/>
        </w:rPr>
        <w:t>柳州市青少年宫在2021年开设招生科目50个，每期开展250个班级，招生数量共计7569人次，其课程设计、开班质量得到了学员的一致好评，达到了预期效果。不足之处是</w:t>
      </w:r>
      <w:r>
        <w:rPr>
          <w:rFonts w:hint="eastAsia" w:ascii="仿宋_GB2312" w:hAnsi="仿宋_GB2312" w:eastAsia="仿宋_GB2312" w:cs="仿宋_GB2312"/>
          <w:kern w:val="2"/>
          <w:sz w:val="32"/>
          <w:szCs w:val="32"/>
          <w:highlight w:val="none"/>
          <w:lang w:val="en-US" w:eastAsia="zh-CN" w:bidi="ar"/>
        </w:rPr>
        <w:t>受“双减”政策影响，柳州市青少年宫取消了学科类课程，导致招生数量减少，未能完成招生10000人次目标。</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个单位开展整体支出绩效评价试点，涉及一般公共预算支出</w:t>
      </w:r>
      <w:r>
        <w:rPr>
          <w:rFonts w:hint="eastAsia" w:ascii="仿宋_GB2312" w:eastAsia="仿宋_GB2312"/>
          <w:kern w:val="0"/>
          <w:sz w:val="32"/>
          <w:szCs w:val="32"/>
        </w:rPr>
        <w:t>1255.22</w:t>
      </w:r>
      <w:r>
        <w:rPr>
          <w:rFonts w:hint="eastAsia" w:ascii="仿宋_GB2312" w:hAnsi="仿宋_GB2312" w:eastAsia="仿宋_GB2312" w:cs="仿宋_GB2312"/>
          <w:kern w:val="0"/>
          <w:sz w:val="32"/>
          <w:szCs w:val="32"/>
        </w:rPr>
        <w:t>万元。从评价情况来看</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highlight w:val="none"/>
          <w:lang w:val="en-US" w:eastAsia="zh-CN"/>
        </w:rPr>
        <w:t>团市委2021年举办“奋斗的青春最美丽”青年榜样宣讲2场、青年职业技能比赛3场、青联服务大局服务青年主题活动每季度至少2场、2021年柳州市少先队鼓号队交流展示活动1场、开展自护授系列活动覆盖12万人次。各类赛事、宣讲和主题活动得到了团员的广泛好评，所有绩效工作顺利完成，达到预期效果。</w:t>
      </w:r>
    </w:p>
    <w:p>
      <w:pPr>
        <w:keepNext w:val="0"/>
        <w:keepLines w:val="0"/>
        <w:pageBreakBefore w:val="0"/>
        <w:widowControl w:val="0"/>
        <w:numPr>
          <w:ilvl w:val="-1"/>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柳州市团校在2021年开办了8期培训班和5期团干公益课堂，培训效果得到参训学员的一致好评；团校员工继续再教育3次，提升了员工专业素质，全年工作达到预期的效果。不足之处是受新冠肺炎疫情影响影响，柳州市团校减少了员工外出绩效再教育次数，未达到年度指标值10人﹒次。</w:t>
      </w:r>
    </w:p>
    <w:p>
      <w:pPr>
        <w:keepNext w:val="0"/>
        <w:keepLines w:val="0"/>
        <w:pageBreakBefore w:val="0"/>
        <w:widowControl w:val="0"/>
        <w:numPr>
          <w:ilvl w:val="-1"/>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sz w:val="32"/>
          <w:szCs w:val="32"/>
          <w:highlight w:val="none"/>
          <w:lang w:val="en-US" w:eastAsia="zh-CN"/>
        </w:rPr>
        <w:t>柳州市青少年宫2021年开展学科汇报演出及成果展32场、参加的自治区级比赛取得较好成绩、开班授课和各类帮扶活动得到了学员的一致好评，达到了预期效果。不足之处是</w:t>
      </w:r>
      <w:r>
        <w:rPr>
          <w:rFonts w:hint="eastAsia" w:ascii="仿宋_GB2312" w:hAnsi="仿宋_GB2312" w:eastAsia="仿宋_GB2312" w:cs="仿宋_GB2312"/>
          <w:kern w:val="2"/>
          <w:sz w:val="32"/>
          <w:szCs w:val="32"/>
          <w:highlight w:val="none"/>
          <w:lang w:val="en-US" w:eastAsia="zh-CN" w:bidi="ar"/>
        </w:rPr>
        <w:t>受“双减”政策影响，柳州市青少年宫取消了学科类课程，导致招生数量减少，未能完成招生10000人次目标；</w:t>
      </w:r>
      <w:r>
        <w:rPr>
          <w:rFonts w:hint="eastAsia" w:ascii="仿宋_GB2312" w:hAnsi="仿宋_GB2312" w:eastAsia="仿宋_GB2312" w:cs="仿宋_GB2312"/>
          <w:sz w:val="32"/>
          <w:szCs w:val="32"/>
          <w:highlight w:val="none"/>
          <w:lang w:val="en-US" w:eastAsia="zh-CN"/>
        </w:rPr>
        <w:t>受新冠肺炎疫情影响，春季部分课程未能按原计划开展学科汇报演出，导致仅完成汇报演出32场，未达到年度指标值63场。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2.部门决算中项目绩效自评结果。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rPr>
        <w:t>我部门根据年初设定的绩效目标，</w:t>
      </w:r>
      <w:r>
        <w:rPr>
          <w:rFonts w:hint="eastAsia" w:ascii="仿宋_GB2312" w:hAnsi="仿宋_GB2312" w:eastAsia="仿宋_GB2312" w:cs="仿宋_GB2312"/>
          <w:b/>
          <w:bCs/>
          <w:sz w:val="32"/>
          <w:szCs w:val="32"/>
          <w:highlight w:val="none"/>
          <w:lang w:val="en-US" w:eastAsia="zh-CN"/>
        </w:rPr>
        <w:t>“共青团柳州市委员会预算整体支出绩效”</w:t>
      </w:r>
      <w:r>
        <w:rPr>
          <w:rFonts w:hint="eastAsia" w:ascii="仿宋_GB2312" w:hAnsi="仿宋_GB2312" w:eastAsia="仿宋_GB2312" w:cs="仿宋_GB2312"/>
          <w:kern w:val="0"/>
          <w:sz w:val="32"/>
          <w:szCs w:val="32"/>
        </w:rPr>
        <w:t xml:space="preserve"> 项目自评得分为</w:t>
      </w:r>
      <w:r>
        <w:rPr>
          <w:rFonts w:hint="eastAsia" w:ascii="仿宋_GB2312" w:hAnsi="仿宋_GB2312" w:eastAsia="仿宋_GB2312" w:cs="仿宋_GB2312"/>
          <w:sz w:val="32"/>
          <w:szCs w:val="32"/>
          <w:highlight w:val="none"/>
          <w:lang w:val="en-US" w:eastAsia="zh-CN"/>
        </w:rPr>
        <w:t>98.94</w:t>
      </w:r>
      <w:r>
        <w:rPr>
          <w:rFonts w:hint="eastAsia" w:ascii="仿宋_GB2312" w:hAnsi="仿宋_GB2312" w:eastAsia="仿宋_GB2312" w:cs="仿宋_GB2312"/>
          <w:kern w:val="0"/>
          <w:sz w:val="32"/>
          <w:szCs w:val="32"/>
        </w:rPr>
        <w:t xml:space="preserve"> 分。发现的主要问题及原因：</w:t>
      </w:r>
      <w:r>
        <w:rPr>
          <w:rFonts w:hint="eastAsia" w:ascii="仿宋_GB2312" w:hAnsi="仿宋_GB2312" w:eastAsia="仿宋_GB2312" w:cs="仿宋_GB2312"/>
          <w:sz w:val="32"/>
          <w:szCs w:val="32"/>
          <w:highlight w:val="none"/>
          <w:lang w:val="en-US" w:eastAsia="zh-CN"/>
        </w:rPr>
        <w:t>受预算绩效经验和技能水平的影响，部分成果无法用指标方式表示，指标设计不能完成反应工作效果</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sz w:val="32"/>
          <w:szCs w:val="32"/>
          <w:highlight w:val="none"/>
          <w:lang w:val="en-US" w:eastAsia="zh-CN"/>
        </w:rPr>
        <w:t>进行多方位多层次的学习培训、交流，努力提高相关人员素质。</w:t>
      </w:r>
      <w:r>
        <w:rPr>
          <w:rFonts w:hint="eastAsia" w:ascii="仿宋_GB2312" w:hAnsi="仿宋_GB2312" w:eastAsia="仿宋_GB2312" w:cs="仿宋_GB2312"/>
          <w:b/>
          <w:bCs/>
          <w:sz w:val="32"/>
          <w:szCs w:val="32"/>
          <w:highlight w:val="none"/>
          <w:lang w:val="en-US" w:eastAsia="zh-CN"/>
        </w:rPr>
        <w:t>“柳州市团校预算整体支出绩效”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kern w:val="0"/>
          <w:sz w:val="32"/>
          <w:szCs w:val="32"/>
        </w:rPr>
        <w:t xml:space="preserve"> 项目自评得分为</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kern w:val="0"/>
          <w:sz w:val="32"/>
          <w:szCs w:val="32"/>
        </w:rPr>
        <w:t xml:space="preserve"> 分。发现的主要问题及原因：</w:t>
      </w:r>
      <w:r>
        <w:rPr>
          <w:rFonts w:hint="eastAsia" w:ascii="仿宋_GB2312" w:hAnsi="仿宋_GB2312" w:eastAsia="仿宋_GB2312" w:cs="仿宋_GB2312"/>
          <w:sz w:val="32"/>
          <w:szCs w:val="32"/>
          <w:highlight w:val="none"/>
          <w:lang w:val="en-US" w:eastAsia="zh-CN"/>
        </w:rPr>
        <w:t>一是</w:t>
      </w:r>
      <w:r>
        <w:rPr>
          <w:rFonts w:hint="eastAsia" w:ascii="仿宋_GB2312" w:hAnsi="仿宋_GB2312" w:eastAsia="仿宋_GB2312" w:cs="仿宋_GB2312"/>
          <w:color w:val="auto"/>
          <w:sz w:val="32"/>
          <w:szCs w:val="32"/>
        </w:rPr>
        <w:t>根据新冠肺炎疫情防控要求，员工外出学习的机会相应的减少</w:t>
      </w:r>
      <w:r>
        <w:rPr>
          <w:rFonts w:hint="eastAsia" w:ascii="仿宋_GB2312" w:hAnsi="仿宋_GB2312" w:eastAsia="仿宋_GB2312" w:cs="仿宋_GB2312"/>
          <w:sz w:val="32"/>
          <w:szCs w:val="32"/>
          <w:highlight w:val="none"/>
          <w:lang w:val="en-US" w:eastAsia="zh-CN"/>
        </w:rPr>
        <w:t>；二是</w:t>
      </w: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val="en-US" w:eastAsia="zh-CN"/>
        </w:rPr>
        <w:t>制定不够科学，</w:t>
      </w:r>
      <w:r>
        <w:rPr>
          <w:rFonts w:hint="eastAsia" w:ascii="仿宋_GB2312" w:hAnsi="仿宋_GB2312" w:eastAsia="仿宋_GB2312" w:cs="仿宋_GB2312"/>
          <w:color w:val="auto"/>
          <w:sz w:val="32"/>
          <w:szCs w:val="32"/>
        </w:rPr>
        <w:t>与预期效果有所偏差</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sz w:val="32"/>
          <w:szCs w:val="32"/>
          <w:highlight w:val="none"/>
          <w:lang w:val="en-US" w:eastAsia="zh-CN"/>
        </w:rPr>
        <w:t>提高绩效</w:t>
      </w:r>
      <w:r>
        <w:rPr>
          <w:rFonts w:hint="eastAsia" w:ascii="仿宋_GB2312" w:hAnsi="仿宋_GB2312" w:eastAsia="仿宋_GB2312" w:cs="仿宋_GB2312"/>
          <w:color w:val="auto"/>
          <w:sz w:val="32"/>
          <w:szCs w:val="32"/>
        </w:rPr>
        <w:t>指标</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预算</w:t>
      </w:r>
      <w:r>
        <w:rPr>
          <w:rFonts w:hint="eastAsia" w:ascii="仿宋_GB2312" w:hAnsi="仿宋_GB2312" w:eastAsia="仿宋_GB2312" w:cs="仿宋_GB2312"/>
          <w:color w:val="auto"/>
          <w:sz w:val="32"/>
          <w:szCs w:val="32"/>
          <w:lang w:val="en-US" w:eastAsia="zh-CN"/>
        </w:rPr>
        <w:t>的适配度</w:t>
      </w:r>
      <w:r>
        <w:rPr>
          <w:rFonts w:hint="eastAsia" w:ascii="仿宋_GB2312" w:hAnsi="仿宋_GB2312" w:eastAsia="仿宋_GB2312" w:cs="仿宋_GB2312"/>
          <w:color w:val="auto"/>
          <w:sz w:val="32"/>
          <w:szCs w:val="32"/>
        </w:rPr>
        <w:t>，使绩效自评工作</w:t>
      </w:r>
      <w:r>
        <w:rPr>
          <w:rFonts w:hint="eastAsia" w:ascii="仿宋_GB2312" w:hAnsi="仿宋_GB2312" w:eastAsia="仿宋_GB2312" w:cs="仿宋_GB2312"/>
          <w:color w:val="auto"/>
          <w:sz w:val="32"/>
          <w:szCs w:val="32"/>
          <w:lang w:val="en-US" w:eastAsia="zh-CN"/>
        </w:rPr>
        <w:t>更加科学</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柳州市青少年宫预算整体支出绩效”</w:t>
      </w:r>
      <w:r>
        <w:rPr>
          <w:rFonts w:hint="eastAsia" w:ascii="仿宋_GB2312" w:hAnsi="仿宋_GB2312" w:eastAsia="仿宋_GB2312" w:cs="仿宋_GB2312"/>
          <w:sz w:val="32"/>
          <w:szCs w:val="32"/>
          <w:highlight w:val="none"/>
          <w:lang w:val="en-US" w:eastAsia="zh-CN"/>
        </w:rPr>
        <w:t xml:space="preserve"> 项目自评得分为</w:t>
      </w:r>
      <w:r>
        <w:rPr>
          <w:rFonts w:hint="eastAsia" w:ascii="仿宋_GB2312" w:hAnsi="仿宋_GB2312" w:eastAsia="仿宋_GB2312" w:cs="仿宋_GB2312"/>
          <w:kern w:val="0"/>
          <w:sz w:val="32"/>
          <w:szCs w:val="32"/>
          <w:highlight w:val="none"/>
          <w:lang w:val="en-US" w:eastAsia="zh-CN"/>
        </w:rPr>
        <w:t>92.24</w:t>
      </w:r>
      <w:r>
        <w:rPr>
          <w:rFonts w:hint="eastAsia" w:ascii="仿宋_GB2312" w:hAnsi="仿宋_GB2312" w:eastAsia="仿宋_GB2312" w:cs="仿宋_GB2312"/>
          <w:sz w:val="32"/>
          <w:szCs w:val="32"/>
          <w:highlight w:val="none"/>
          <w:lang w:val="en-US" w:eastAsia="zh-CN"/>
        </w:rPr>
        <w:t>分。发现的主要问题及原因：受</w:t>
      </w:r>
      <w:r>
        <w:rPr>
          <w:rFonts w:hint="eastAsia" w:ascii="仿宋_GB2312" w:hAnsi="仿宋_GB2312" w:eastAsia="仿宋_GB2312" w:cs="仿宋_GB2312"/>
          <w:kern w:val="2"/>
          <w:sz w:val="32"/>
          <w:szCs w:val="32"/>
          <w:highlight w:val="none"/>
          <w:lang w:val="en-US" w:eastAsia="zh-CN" w:bidi="ar"/>
        </w:rPr>
        <w:t>“双减”政策和</w:t>
      </w:r>
      <w:r>
        <w:rPr>
          <w:rFonts w:hint="eastAsia" w:ascii="仿宋_GB2312" w:hAnsi="仿宋_GB2312" w:eastAsia="仿宋_GB2312" w:cs="仿宋_GB2312"/>
          <w:sz w:val="32"/>
          <w:szCs w:val="32"/>
          <w:highlight w:val="none"/>
          <w:lang w:val="en-US" w:eastAsia="zh-CN"/>
        </w:rPr>
        <w:t>新冠肺炎疫情影响，部分绩效目标未能完成。下一步改进措施：加强</w:t>
      </w:r>
      <w:r>
        <w:rPr>
          <w:rFonts w:hint="eastAsia" w:ascii="仿宋_GB2312" w:hAnsi="仿宋_GB2312" w:eastAsia="仿宋_GB2312" w:cs="仿宋_GB2312"/>
          <w:kern w:val="2"/>
          <w:sz w:val="32"/>
          <w:szCs w:val="32"/>
          <w:highlight w:val="none"/>
          <w:lang w:val="en-US" w:eastAsia="zh-CN" w:bidi="ar"/>
        </w:rPr>
        <w:t>绩效目标设计管理，让指标设计更合理，并做到项目执行实时监控。</w:t>
      </w:r>
      <w:r>
        <w:rPr>
          <w:rFonts w:hint="eastAsia" w:ascii="仿宋_GB2312" w:hAnsi="仿宋_GB2312" w:eastAsia="仿宋_GB2312" w:cs="仿宋_GB2312"/>
          <w:b/>
          <w:bCs/>
          <w:sz w:val="32"/>
          <w:szCs w:val="32"/>
          <w:highlight w:val="none"/>
          <w:lang w:val="en-US" w:eastAsia="zh-CN"/>
        </w:rPr>
        <w:t>“聘请教师经费预算项目支出绩效”</w:t>
      </w:r>
      <w:r>
        <w:rPr>
          <w:rFonts w:hint="eastAsia" w:ascii="仿宋_GB2312" w:hAnsi="仿宋_GB2312" w:eastAsia="仿宋_GB2312" w:cs="仿宋_GB2312"/>
          <w:sz w:val="32"/>
          <w:szCs w:val="32"/>
          <w:highlight w:val="none"/>
          <w:lang w:val="en-US" w:eastAsia="zh-CN"/>
        </w:rPr>
        <w:t xml:space="preserve"> 项目自评得分为</w:t>
      </w:r>
      <w:r>
        <w:rPr>
          <w:rFonts w:hint="eastAsia" w:ascii="仿宋_GB2312" w:hAnsi="仿宋_GB2312" w:eastAsia="仿宋_GB2312" w:cs="仿宋_GB2312"/>
          <w:sz w:val="32"/>
          <w:szCs w:val="32"/>
          <w:lang w:val="en-US" w:eastAsia="zh-CN"/>
        </w:rPr>
        <w:t>96.74</w:t>
      </w:r>
      <w:r>
        <w:rPr>
          <w:rFonts w:hint="eastAsia" w:ascii="仿宋_GB2312" w:hAnsi="仿宋_GB2312" w:eastAsia="仿宋_GB2312" w:cs="仿宋_GB2312"/>
          <w:sz w:val="32"/>
          <w:szCs w:val="32"/>
          <w:highlight w:val="none"/>
          <w:lang w:val="en-US" w:eastAsia="zh-CN"/>
        </w:rPr>
        <w:t>分。发现的主要问题及原因：受</w:t>
      </w:r>
      <w:r>
        <w:rPr>
          <w:rFonts w:hint="eastAsia" w:ascii="仿宋_GB2312" w:hAnsi="仿宋_GB2312" w:eastAsia="仿宋_GB2312" w:cs="仿宋_GB2312"/>
          <w:kern w:val="2"/>
          <w:sz w:val="32"/>
          <w:szCs w:val="32"/>
          <w:highlight w:val="none"/>
          <w:lang w:val="en-US" w:eastAsia="zh-CN" w:bidi="ar"/>
        </w:rPr>
        <w:t>“双减”政策</w:t>
      </w:r>
      <w:r>
        <w:rPr>
          <w:rFonts w:hint="eastAsia" w:ascii="仿宋_GB2312" w:hAnsi="仿宋_GB2312" w:eastAsia="仿宋_GB2312" w:cs="仿宋_GB2312"/>
          <w:sz w:val="32"/>
          <w:szCs w:val="32"/>
          <w:highlight w:val="none"/>
          <w:lang w:val="en-US" w:eastAsia="zh-CN"/>
        </w:rPr>
        <w:t>影响，部分绩效目标未能完成。下一步改进措施：加强</w:t>
      </w:r>
      <w:r>
        <w:rPr>
          <w:rFonts w:hint="eastAsia" w:ascii="仿宋_GB2312" w:hAnsi="仿宋_GB2312" w:eastAsia="仿宋_GB2312" w:cs="仿宋_GB2312"/>
          <w:kern w:val="2"/>
          <w:sz w:val="32"/>
          <w:szCs w:val="32"/>
          <w:highlight w:val="none"/>
          <w:lang w:val="en-US" w:eastAsia="zh-CN" w:bidi="ar"/>
        </w:rPr>
        <w:t>绩效目标设计管理，让指标设计更合理，并做到项目执行实时监控</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项目绩效自评结果</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val="en-US" w:eastAsia="zh-CN"/>
        </w:rPr>
        <w:t>详见附件2-5</w:t>
      </w:r>
      <w:r>
        <w:rPr>
          <w:rFonts w:hint="eastAsia" w:ascii="仿宋_GB2312" w:eastAsia="仿宋_GB2312" w:cs="仿宋_GB2312"/>
          <w:kern w:val="0"/>
          <w:sz w:val="32"/>
          <w:szCs w:val="32"/>
          <w:highlight w:val="none"/>
        </w:rPr>
        <w:t>。</w:t>
      </w:r>
    </w:p>
    <w:p>
      <w:pPr>
        <w:pageBreakBefore w:val="0"/>
        <w:widowControl w:val="0"/>
        <w:kinsoku/>
        <w:wordWrap/>
        <w:overflowPunct/>
        <w:topLinePunct w:val="0"/>
        <w:bidi w:val="0"/>
        <w:snapToGrid/>
        <w:spacing w:line="600" w:lineRule="exact"/>
        <w:jc w:val="both"/>
        <w:textAlignment w:val="auto"/>
        <w:rPr>
          <w:rFonts w:hint="eastAsia" w:ascii="仿宋_GB2312" w:eastAsia="仿宋_GB2312"/>
          <w:b/>
          <w:sz w:val="32"/>
          <w:szCs w:val="32"/>
        </w:rPr>
      </w:pPr>
    </w:p>
    <w:p>
      <w:pPr>
        <w:pageBreakBefore w:val="0"/>
        <w:widowControl w:val="0"/>
        <w:kinsoku/>
        <w:wordWrap/>
        <w:overflowPunct/>
        <w:topLinePunct w:val="0"/>
        <w:bidi w:val="0"/>
        <w:snapToGrid/>
        <w:spacing w:line="600" w:lineRule="exact"/>
        <w:jc w:val="both"/>
        <w:textAlignment w:val="auto"/>
        <w:rPr>
          <w:rFonts w:hint="eastAsia" w:ascii="仿宋_GB2312" w:eastAsia="仿宋_GB2312"/>
          <w:b/>
          <w:sz w:val="32"/>
          <w:szCs w:val="32"/>
        </w:rPr>
      </w:pPr>
    </w:p>
    <w:p>
      <w:pPr>
        <w:pageBreakBefore w:val="0"/>
        <w:widowControl w:val="0"/>
        <w:kinsoku/>
        <w:wordWrap/>
        <w:overflowPunct/>
        <w:topLinePunct w:val="0"/>
        <w:bidi w:val="0"/>
        <w:snapToGrid/>
        <w:spacing w:line="600" w:lineRule="exact"/>
        <w:jc w:val="center"/>
        <w:textAlignment w:val="auto"/>
        <w:rPr>
          <w:rFonts w:ascii="仿宋_GB2312" w:eastAsia="仿宋_GB2312"/>
          <w:b/>
          <w:sz w:val="32"/>
          <w:szCs w:val="32"/>
        </w:rPr>
      </w:pPr>
      <w:r>
        <w:rPr>
          <w:rFonts w:hint="eastAsia" w:ascii="仿宋_GB2312" w:eastAsia="仿宋_GB2312"/>
          <w:b/>
          <w:sz w:val="32"/>
          <w:szCs w:val="32"/>
        </w:rPr>
        <w:t>第四部分：名词解释</w:t>
      </w:r>
    </w:p>
    <w:p>
      <w:pPr>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pageBreakBefore w:val="0"/>
        <w:widowControl w:val="0"/>
        <w:kinsoku/>
        <w:wordWrap/>
        <w:overflowPunct/>
        <w:topLinePunct w:val="0"/>
        <w:bidi w:val="0"/>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s="仿宋_GB2312"/>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CC49EF-86FB-4598-847F-9CCF5B4DF0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EAB1014-84FA-4C5A-9DF2-1CC40FA9BCD1}"/>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15C07C19-5D06-4643-8101-87214AC330FC}"/>
  </w:font>
  <w:font w:name="华文仿宋">
    <w:altName w:val="仿宋"/>
    <w:panose1 w:val="02010600040101010101"/>
    <w:charset w:val="86"/>
    <w:family w:val="auto"/>
    <w:pitch w:val="default"/>
    <w:sig w:usb0="00000000" w:usb1="00000000" w:usb2="00000000" w:usb3="00000000" w:csb0="0004009F" w:csb1="DFD70000"/>
    <w:embedRegular r:id="rId4" w:fontKey="{D81BB1A8-FD01-4E76-9F9B-D5AB7E32D0EC}"/>
  </w:font>
  <w:font w:name="楷体_GB2312">
    <w:altName w:val="楷体"/>
    <w:panose1 w:val="02010609030101010101"/>
    <w:charset w:val="86"/>
    <w:family w:val="modern"/>
    <w:pitch w:val="default"/>
    <w:sig w:usb0="00000000" w:usb1="00000000" w:usb2="00000000" w:usb3="00000000" w:csb0="00040000" w:csb1="00000000"/>
    <w:embedRegular r:id="rId5" w:fontKey="{CF93234A-3D0A-4C9D-A350-43EDF2B256F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0066CA3"/>
    <w:rsid w:val="00276E33"/>
    <w:rsid w:val="006C1367"/>
    <w:rsid w:val="00715385"/>
    <w:rsid w:val="00F66C5B"/>
    <w:rsid w:val="02051702"/>
    <w:rsid w:val="02A76009"/>
    <w:rsid w:val="036A3B23"/>
    <w:rsid w:val="036E50BA"/>
    <w:rsid w:val="04EB309C"/>
    <w:rsid w:val="05352423"/>
    <w:rsid w:val="05D15877"/>
    <w:rsid w:val="07C02047"/>
    <w:rsid w:val="0803371E"/>
    <w:rsid w:val="094B45FA"/>
    <w:rsid w:val="0A0C33E4"/>
    <w:rsid w:val="0B424B1D"/>
    <w:rsid w:val="0DA86951"/>
    <w:rsid w:val="0E074DDF"/>
    <w:rsid w:val="0E8B67DF"/>
    <w:rsid w:val="0F0F5ED6"/>
    <w:rsid w:val="124204B5"/>
    <w:rsid w:val="13C93F21"/>
    <w:rsid w:val="14F016D4"/>
    <w:rsid w:val="15823E15"/>
    <w:rsid w:val="15A22D8C"/>
    <w:rsid w:val="1612602D"/>
    <w:rsid w:val="16B90A0F"/>
    <w:rsid w:val="16E774B2"/>
    <w:rsid w:val="182962AB"/>
    <w:rsid w:val="189746FE"/>
    <w:rsid w:val="192E453A"/>
    <w:rsid w:val="199F6FB0"/>
    <w:rsid w:val="19D073EB"/>
    <w:rsid w:val="1A1303AE"/>
    <w:rsid w:val="1A650904"/>
    <w:rsid w:val="1C5C32DD"/>
    <w:rsid w:val="1CC31F67"/>
    <w:rsid w:val="1D456287"/>
    <w:rsid w:val="1DE0470B"/>
    <w:rsid w:val="1EF526CD"/>
    <w:rsid w:val="219C7A82"/>
    <w:rsid w:val="21BD5594"/>
    <w:rsid w:val="22396826"/>
    <w:rsid w:val="2249565E"/>
    <w:rsid w:val="24D337DC"/>
    <w:rsid w:val="26460DBA"/>
    <w:rsid w:val="2B6F74EB"/>
    <w:rsid w:val="2C1F0B15"/>
    <w:rsid w:val="2C4219FE"/>
    <w:rsid w:val="2E25064B"/>
    <w:rsid w:val="30466F30"/>
    <w:rsid w:val="33316C94"/>
    <w:rsid w:val="335718FE"/>
    <w:rsid w:val="33BF4C09"/>
    <w:rsid w:val="34020F86"/>
    <w:rsid w:val="341361ED"/>
    <w:rsid w:val="34D36172"/>
    <w:rsid w:val="36D35DD3"/>
    <w:rsid w:val="389B08A0"/>
    <w:rsid w:val="39A63F06"/>
    <w:rsid w:val="3B026D8D"/>
    <w:rsid w:val="3C017E2C"/>
    <w:rsid w:val="3E6F4772"/>
    <w:rsid w:val="3EA872B2"/>
    <w:rsid w:val="3ED1439F"/>
    <w:rsid w:val="42235D58"/>
    <w:rsid w:val="42CB0551"/>
    <w:rsid w:val="44500BF5"/>
    <w:rsid w:val="4597548E"/>
    <w:rsid w:val="47F43786"/>
    <w:rsid w:val="48374EDC"/>
    <w:rsid w:val="48541414"/>
    <w:rsid w:val="4A746AE0"/>
    <w:rsid w:val="4BE47083"/>
    <w:rsid w:val="4C256E3D"/>
    <w:rsid w:val="4C455C43"/>
    <w:rsid w:val="4CB24EF5"/>
    <w:rsid w:val="4CB52F0F"/>
    <w:rsid w:val="4CBE77A4"/>
    <w:rsid w:val="4D8F5481"/>
    <w:rsid w:val="4D986247"/>
    <w:rsid w:val="4DC84A7E"/>
    <w:rsid w:val="4E2875DF"/>
    <w:rsid w:val="4E4D3621"/>
    <w:rsid w:val="50B71A48"/>
    <w:rsid w:val="50C04C3A"/>
    <w:rsid w:val="50F22714"/>
    <w:rsid w:val="50F35421"/>
    <w:rsid w:val="51DB72E3"/>
    <w:rsid w:val="525E59CC"/>
    <w:rsid w:val="532F1F9A"/>
    <w:rsid w:val="57387286"/>
    <w:rsid w:val="59CF7E13"/>
    <w:rsid w:val="5C9D49BD"/>
    <w:rsid w:val="5CA52560"/>
    <w:rsid w:val="5DBB25AC"/>
    <w:rsid w:val="5E995A3E"/>
    <w:rsid w:val="5EE47F85"/>
    <w:rsid w:val="5F933EA7"/>
    <w:rsid w:val="5F95061E"/>
    <w:rsid w:val="5FC1266C"/>
    <w:rsid w:val="617E254E"/>
    <w:rsid w:val="61E17D65"/>
    <w:rsid w:val="62163194"/>
    <w:rsid w:val="624632C7"/>
    <w:rsid w:val="624D024D"/>
    <w:rsid w:val="63530BE5"/>
    <w:rsid w:val="6453662C"/>
    <w:rsid w:val="647838E3"/>
    <w:rsid w:val="650E086A"/>
    <w:rsid w:val="65493030"/>
    <w:rsid w:val="67A10A6B"/>
    <w:rsid w:val="67DC16FB"/>
    <w:rsid w:val="6BAA0708"/>
    <w:rsid w:val="6D2B6338"/>
    <w:rsid w:val="6DAF2A8F"/>
    <w:rsid w:val="6E337B9A"/>
    <w:rsid w:val="70046E9D"/>
    <w:rsid w:val="706202C3"/>
    <w:rsid w:val="715C2F64"/>
    <w:rsid w:val="72231A60"/>
    <w:rsid w:val="73FA6066"/>
    <w:rsid w:val="743631A3"/>
    <w:rsid w:val="75AF6C8B"/>
    <w:rsid w:val="77474C4B"/>
    <w:rsid w:val="77B21B30"/>
    <w:rsid w:val="7B0777E7"/>
    <w:rsid w:val="7DBD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仿宋_GB2312" w:cs="Times New Roman"/>
      <w:b/>
      <w:bCs/>
      <w:kern w:val="44"/>
      <w:sz w:val="44"/>
      <w:szCs w:val="44"/>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批注框文本 Char"/>
    <w:basedOn w:val="7"/>
    <w:link w:val="3"/>
    <w:qFormat/>
    <w:uiPriority w:val="0"/>
    <w:rPr>
      <w:kern w:val="2"/>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4"/>
      <w:szCs w:val="24"/>
      <w:u w:val="none"/>
    </w:rPr>
  </w:style>
  <w:style w:type="character" w:customStyle="1" w:styleId="13">
    <w:name w:val="font21"/>
    <w:basedOn w:val="7"/>
    <w:qFormat/>
    <w:uiPriority w:val="0"/>
    <w:rPr>
      <w:rFonts w:hint="eastAsia" w:ascii="宋体" w:hAnsi="宋体" w:eastAsia="宋体" w:cs="宋体"/>
      <w:color w:val="000000"/>
      <w:sz w:val="24"/>
      <w:szCs w:val="24"/>
      <w:u w:val="none"/>
    </w:rPr>
  </w:style>
  <w:style w:type="paragraph" w:customStyle="1" w:styleId="14">
    <w:name w:val="正文-公1"/>
    <w:basedOn w:val="1"/>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7556</Words>
  <Characters>8317</Characters>
  <Lines>60</Lines>
  <Paragraphs>17</Paragraphs>
  <TotalTime>1</TotalTime>
  <ScaleCrop>false</ScaleCrop>
  <LinksUpToDate>false</LinksUpToDate>
  <CharactersWithSpaces>8346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2023-11-22T08:11:09Z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B217AF1853E347DD8F192256ADB463EA</vt:lpwstr>
  </property>
</Properties>
</file>