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教育局</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柳州市教育局</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柳州市教育局</w:t>
      </w:r>
      <w:r>
        <w:rPr>
          <w:rFonts w:hint="eastAsia" w:ascii="仿宋_GB2312" w:eastAsia="仿宋_GB2312"/>
          <w:b/>
          <w:sz w:val="32"/>
          <w:szCs w:val="32"/>
          <w:u w:val="none"/>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highlight w:val="none"/>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柳州市教育局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一、2021 年度收入支出决算总体情况</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二、2021 年度一般公共预算财政拨款支出决算情况</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四、2021 年度政府性基金支出决算情况</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六、一般公共预算财政拨款安排的“三公”经费支出决算情况说明</w:t>
      </w:r>
    </w:p>
    <w:p>
      <w:pPr>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柳州市教育局</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（一）贯彻执行教育工作法律、法规和中央、自治区党委、市委关于教育工作的决策部署。拟订全市教育改革与发展的政策和规划，起草有关教育的规范性文件并组织实施。</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二）负责指导全市教育系统党的建设、理论宣传、统一战线和学校共青团工作。配合并做好直属学校领导班子建设工作，按管理权限选派直属事业单位党组织负责人。指导全市各级各类学校的思想政治、德育、智育、体育卫生与艺术、劳动教育、国防教育、安全稳定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三）负责推进全市教育现代化的有关工作。负责全市各级各类教育的统筹规划和协调管理，会同有关部门实施直属学校的设置标准，指导直属学校做好规划建设和教育教学改革，负责全市教育信息的统计、分析和发布。</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（四）负责本部门教育经费的统筹管理，参与拟订教育经费筹措、教育拨款、学生资助、教育基建投资的政策，负责统计全市教育经费投入情况。</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五）负责基础教育的改革与发展工作。负责推进义务教育均衡发展和促进教育公平，负责义务教育、学前教育的指导与协调，指导普通高中教育、特殊教育工作。制定基础教育教学基本要求和教学基本文件，指导、监督中小学用书征订和进校书刊管理，全面实施素质教育。</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六）负责职业教育的改革与发展工作。组织拟订职业教育教学改革指导意见和办学标准，开展职业教育评估。会同有关部门做好职业教育学校布局和专业结构调整等工作，指导职业教育教材建设和就业指导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（七）统筹和指导少数民族教育工作。协调对少数民族和少数民族地区以及贫困地区的教育援助工作。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（八）主管全市教师工作，组织实施教师资格制度，指导教育系统人才队伍建设。</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（九）负责市属普通高中、中等职业教育学历教育、招生考试和学籍学历管理工作。指导、协调高职、中职毕业生就业创业工作。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（十）负责全市语言文字工作，拟订全市语言文字工作规划并组织实施，指导语言文字规范化工作，监督检查语言文字的应用情况。指导推广普通话工作和普通话师资培训工作。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一）负责全市教育系统对外合作与交流工作。协调、指导汉语国际推广工作。指导、协调来柳留学生管理等工作，协调、指导与港澳台地区的教育合作与交流工作。协助管理教育系统来柳外籍教师、专家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（十二）负责全市教育信息化工作。拟订全市教育系统信息化规划并协调组织实施。</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（十三）加强民办教育的统筹规划、综合协调和管理。完善民办教育管理的政策措施，依法拟订全市民办教育发展的政策与规划，规范办学秩序，促进民办教育事业健康发展。</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（十四）指导全市教育督导工作。受市政府委托负责对县区政府及有关职能部门履行教育工作职责情况的督导检查。依法组织实施对各级各类教育的督导评估、检查验收、质量监测等工作。</w:t>
      </w:r>
    </w:p>
    <w:p>
      <w:pPr>
        <w:ind w:firstLine="646"/>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（十五）完成市委、市政府交办的其他任务。</w:t>
      </w:r>
    </w:p>
    <w:p>
      <w:pPr>
        <w:ind w:firstLine="646"/>
        <w:rPr>
          <w:rFonts w:hint="eastAsia" w:ascii="黑体" w:hAnsi="黑体" w:eastAsia="黑体" w:cs="黑体"/>
          <w:sz w:val="32"/>
          <w:szCs w:val="32"/>
        </w:rPr>
      </w:pPr>
      <w:r>
        <w:rPr>
          <w:rFonts w:hint="eastAsia" w:ascii="黑体" w:hAnsi="黑体" w:eastAsia="黑体" w:cs="黑体"/>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柳州市教育局部门决算由2</w:t>
      </w:r>
      <w:r>
        <w:rPr>
          <w:rFonts w:hint="eastAsia" w:ascii="仿宋_GB2312" w:eastAsia="仿宋_GB2312"/>
          <w:sz w:val="32"/>
          <w:szCs w:val="32"/>
          <w:lang w:val="en-US" w:eastAsia="zh-CN"/>
        </w:rPr>
        <w:t>9</w:t>
      </w:r>
      <w:r>
        <w:rPr>
          <w:rFonts w:hint="eastAsia" w:ascii="仿宋_GB2312" w:eastAsia="仿宋_GB2312"/>
          <w:sz w:val="32"/>
          <w:szCs w:val="32"/>
        </w:rPr>
        <w:t>个单位构成，包括市教育局本级，3所高等职业技术学院</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所中等职业技术学校</w:t>
      </w: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所局属高中学校</w:t>
      </w:r>
      <w:r>
        <w:rPr>
          <w:rFonts w:hint="eastAsia" w:ascii="仿宋_GB2312" w:eastAsia="仿宋_GB2312"/>
          <w:sz w:val="32"/>
          <w:szCs w:val="32"/>
          <w:lang w:eastAsia="zh-CN"/>
        </w:rPr>
        <w:t>、</w:t>
      </w:r>
      <w:r>
        <w:rPr>
          <w:rFonts w:hint="eastAsia" w:ascii="仿宋_GB2312" w:eastAsia="仿宋_GB2312"/>
          <w:sz w:val="32"/>
          <w:szCs w:val="32"/>
        </w:rPr>
        <w:t>1所特殊教育学校</w:t>
      </w:r>
      <w:r>
        <w:rPr>
          <w:rFonts w:hint="eastAsia" w:ascii="仿宋_GB2312" w:eastAsia="仿宋_GB2312"/>
          <w:sz w:val="32"/>
          <w:szCs w:val="32"/>
          <w:lang w:eastAsia="zh-CN"/>
        </w:rPr>
        <w:t>、</w:t>
      </w:r>
      <w:r>
        <w:rPr>
          <w:rFonts w:hint="eastAsia" w:ascii="仿宋_GB2312" w:eastAsia="仿宋_GB2312"/>
          <w:sz w:val="32"/>
          <w:szCs w:val="32"/>
          <w:lang w:val="en-US" w:eastAsia="zh-CN"/>
        </w:rPr>
        <w:t>1所专门学校</w:t>
      </w:r>
      <w:r>
        <w:rPr>
          <w:rFonts w:hint="eastAsia" w:ascii="仿宋_GB2312" w:eastAsia="仿宋_GB2312"/>
          <w:sz w:val="32"/>
          <w:szCs w:val="32"/>
        </w:rPr>
        <w:t>以及</w:t>
      </w:r>
      <w:r>
        <w:rPr>
          <w:rFonts w:hint="eastAsia" w:ascii="仿宋_GB2312" w:eastAsia="仿宋_GB2312"/>
          <w:sz w:val="32"/>
          <w:szCs w:val="32"/>
          <w:lang w:val="en-US" w:eastAsia="zh-CN"/>
        </w:rPr>
        <w:t>7</w:t>
      </w:r>
      <w:r>
        <w:rPr>
          <w:rFonts w:hint="eastAsia" w:ascii="仿宋_GB2312" w:eastAsia="仿宋_GB2312"/>
          <w:sz w:val="32"/>
          <w:szCs w:val="32"/>
        </w:rPr>
        <w:t>个二层机构单位。局属单位具体为：柳州职业技术学院、柳州铁道职业技术学院、柳州城市职业学院、柳州市第一职业技术学校、柳州市第二职业技术学校、柳州市交通学校、柳州市</w:t>
      </w:r>
      <w:r>
        <w:rPr>
          <w:rFonts w:hint="eastAsia" w:ascii="仿宋_GB2312" w:eastAsia="仿宋_GB2312"/>
          <w:sz w:val="32"/>
          <w:szCs w:val="32"/>
          <w:lang w:eastAsia="zh-CN"/>
        </w:rPr>
        <w:t>旅游学校、</w:t>
      </w:r>
      <w:r>
        <w:rPr>
          <w:rFonts w:hint="eastAsia" w:ascii="仿宋_GB2312" w:eastAsia="仿宋_GB2312"/>
          <w:sz w:val="32"/>
          <w:szCs w:val="32"/>
        </w:rPr>
        <w:t>柳州高级中学、柳州铁一中学、柳州市第一中学、柳州市第二中学、柳州市铁二中学、柳州市第三中学、柳州市第六中学、柳州市第九中学、柳州市钢一中学、柳州市民族高中、</w:t>
      </w:r>
      <w:r>
        <w:rPr>
          <w:rFonts w:hint="eastAsia" w:ascii="仿宋_GB2312" w:eastAsia="仿宋_GB2312"/>
          <w:sz w:val="32"/>
          <w:szCs w:val="32"/>
          <w:lang w:eastAsia="zh-CN"/>
        </w:rPr>
        <w:t>柳州市</w:t>
      </w:r>
      <w:r>
        <w:rPr>
          <w:rFonts w:hint="eastAsia" w:ascii="仿宋_GB2312" w:eastAsia="仿宋_GB2312"/>
          <w:sz w:val="32"/>
          <w:szCs w:val="32"/>
        </w:rPr>
        <w:t>柳江中学</w:t>
      </w:r>
      <w:r>
        <w:rPr>
          <w:rFonts w:hint="eastAsia" w:ascii="仿宋_GB2312" w:eastAsia="仿宋_GB2312"/>
          <w:sz w:val="32"/>
          <w:szCs w:val="32"/>
          <w:lang w:eastAsia="zh-CN"/>
        </w:rPr>
        <w:t>、柳州市柳江实验高中、</w:t>
      </w:r>
      <w:r>
        <w:rPr>
          <w:rFonts w:hint="eastAsia" w:ascii="仿宋_GB2312" w:eastAsia="仿宋_GB2312"/>
          <w:sz w:val="32"/>
          <w:szCs w:val="32"/>
        </w:rPr>
        <w:t>柳州市特殊教育学校、</w:t>
      </w:r>
      <w:r>
        <w:rPr>
          <w:rFonts w:hint="eastAsia" w:ascii="仿宋_GB2312" w:eastAsia="仿宋_GB2312"/>
          <w:sz w:val="32"/>
          <w:szCs w:val="32"/>
          <w:lang w:eastAsia="zh-CN"/>
        </w:rPr>
        <w:t>柳州市第六十六中学、</w:t>
      </w:r>
      <w:r>
        <w:rPr>
          <w:rFonts w:hint="eastAsia" w:ascii="仿宋_GB2312" w:eastAsia="仿宋_GB2312"/>
          <w:sz w:val="32"/>
          <w:szCs w:val="32"/>
        </w:rPr>
        <w:t>柳州市教师培训与学生素质教育中心、柳州市招生考试院、柳州市教育科学研究所、柳州市电化教育站、柳州市</w:t>
      </w:r>
      <w:r>
        <w:rPr>
          <w:rFonts w:hint="eastAsia" w:ascii="仿宋_GB2312" w:eastAsia="仿宋_GB2312"/>
          <w:sz w:val="32"/>
          <w:szCs w:val="32"/>
          <w:lang w:eastAsia="zh-CN"/>
        </w:rPr>
        <w:t>职业教育发展中心</w:t>
      </w:r>
      <w:r>
        <w:rPr>
          <w:rFonts w:hint="eastAsia" w:ascii="仿宋_GB2312" w:eastAsia="仿宋_GB2312"/>
          <w:sz w:val="32"/>
          <w:szCs w:val="32"/>
        </w:rPr>
        <w:t>、柳州市教学设备供应站、柳州市学生资助管理中心。</w:t>
      </w:r>
    </w:p>
    <w:p>
      <w:pPr>
        <w:jc w:val="center"/>
      </w:pPr>
    </w:p>
    <w:p>
      <w:pPr>
        <w:jc w:val="center"/>
      </w:pPr>
    </w:p>
    <w:p>
      <w:pPr>
        <w:jc w:val="center"/>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柳州市教育局</w:t>
      </w:r>
      <w:r>
        <w:rPr>
          <w:rFonts w:hint="eastAsia" w:ascii="仿宋_GB2312" w:eastAsia="仿宋_GB2312"/>
          <w:b/>
          <w:sz w:val="32"/>
          <w:szCs w:val="32"/>
          <w:u w:val="none"/>
          <w:lang w:eastAsia="zh-CN"/>
        </w:rPr>
        <w:t>2021</w:t>
      </w:r>
      <w:r>
        <w:rPr>
          <w:rFonts w:hint="eastAsia" w:ascii="仿宋_GB2312" w:eastAsia="仿宋_GB2312"/>
          <w:b/>
          <w:sz w:val="32"/>
          <w:szCs w:val="32"/>
        </w:rPr>
        <w:t>年部门决算报表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此部分另附表格，详见附件：柳州市教育局2021年度部门决算公开表。</w:t>
      </w:r>
    </w:p>
    <w:p/>
    <w:p>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eastAsia="仿宋_GB2312"/>
          <w:b/>
          <w:sz w:val="32"/>
          <w:szCs w:val="32"/>
          <w:highlight w:val="none"/>
          <w:u w:val="none"/>
        </w:rPr>
        <w:t>：</w:t>
      </w:r>
      <w:r>
        <w:rPr>
          <w:rFonts w:hint="eastAsia" w:ascii="仿宋_GB2312" w:hAnsi="黑体" w:eastAsia="仿宋_GB2312"/>
          <w:b/>
          <w:bCs/>
          <w:color w:val="000000"/>
          <w:sz w:val="32"/>
          <w:szCs w:val="32"/>
          <w:highlight w:val="none"/>
          <w:u w:val="none"/>
          <w:lang w:eastAsia="zh-CN"/>
        </w:rPr>
        <w:t>柳州市教育局</w:t>
      </w:r>
      <w:r>
        <w:rPr>
          <w:rFonts w:hint="eastAsia" w:ascii="仿宋_GB2312" w:eastAsia="仿宋_GB2312"/>
          <w:b/>
          <w:sz w:val="32"/>
          <w:szCs w:val="32"/>
          <w:highlight w:val="none"/>
          <w:lang w:eastAsia="zh-CN"/>
        </w:rPr>
        <w:t>2021</w:t>
      </w:r>
      <w:r>
        <w:rPr>
          <w:rFonts w:hint="eastAsia" w:ascii="仿宋_GB2312" w:eastAsia="仿宋_GB2312"/>
          <w:b/>
          <w:sz w:val="32"/>
          <w:szCs w:val="32"/>
          <w:highlight w:val="none"/>
        </w:rPr>
        <w:t>年度部门决算情况说明</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（一）202</w:t>
      </w:r>
      <w:r>
        <w:rPr>
          <w:rFonts w:hint="eastAsia" w:ascii="仿宋_GB2312" w:eastAsia="仿宋_GB2312" w:cs="仿宋_GB2312"/>
          <w:bCs/>
          <w:kern w:val="0"/>
          <w:sz w:val="32"/>
          <w:szCs w:val="32"/>
          <w:lang w:val="en-US" w:eastAsia="zh-CN"/>
        </w:rPr>
        <w:t>1年度</w:t>
      </w:r>
      <w:r>
        <w:rPr>
          <w:rFonts w:hint="eastAsia" w:ascii="仿宋_GB2312" w:eastAsia="仿宋_GB2312" w:cs="仿宋_GB2312"/>
          <w:bCs/>
          <w:kern w:val="0"/>
          <w:sz w:val="32"/>
          <w:szCs w:val="32"/>
          <w:lang w:eastAsia="zh-CN"/>
        </w:rPr>
        <w:t>部门收入总计311,078.64万元，其中：本年收入合计289,859.36万元，较2020年度决算数减少</w:t>
      </w:r>
      <w:r>
        <w:rPr>
          <w:rFonts w:hint="eastAsia" w:ascii="仿宋_GB2312" w:eastAsia="仿宋_GB2312" w:cs="仿宋_GB2312"/>
          <w:bCs/>
          <w:kern w:val="0"/>
          <w:sz w:val="32"/>
          <w:szCs w:val="32"/>
          <w:lang w:val="en-US" w:eastAsia="zh-CN"/>
        </w:rPr>
        <w:t>13,456.92万元，下降4.44%。收入具体情况如下：</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一般公共预算财政拨款收入180,421.32万元，为财政当年拨付的资金。较2020年度决算数减少</w:t>
      </w:r>
      <w:r>
        <w:rPr>
          <w:rFonts w:hint="eastAsia" w:ascii="仿宋_GB2312" w:eastAsia="仿宋_GB2312" w:cs="仿宋_GB2312"/>
          <w:bCs/>
          <w:kern w:val="0"/>
          <w:sz w:val="32"/>
          <w:szCs w:val="32"/>
          <w:lang w:val="en-US" w:eastAsia="zh-CN"/>
        </w:rPr>
        <w:t>54,735.67万元，下降23.28%，主要原因是：教育“两费”预算编制在市教育局年初预算，实际基建项目工程款由财政直接拨付至代建公司，未经市教育局收支核算，不体现在市教育局决算中。</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lang w:eastAsia="zh-CN"/>
        </w:rPr>
        <w:t>政府性基金预算财政拨款收入29,492.71万元，</w:t>
      </w:r>
      <w:r>
        <w:rPr>
          <w:rFonts w:hint="eastAsia" w:ascii="仿宋_GB2312" w:eastAsia="仿宋_GB2312" w:cs="仿宋_GB2312"/>
          <w:kern w:val="0"/>
          <w:sz w:val="32"/>
          <w:szCs w:val="32"/>
        </w:rPr>
        <w:t>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8,148.71万元，上升38.18%，主要原因是：柳职院新增政府专项债。</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lang w:eastAsia="zh-CN"/>
        </w:rPr>
        <w:t>国有资本经营预算财政拨款收入0万元</w:t>
      </w:r>
      <w:r>
        <w:rPr>
          <w:rFonts w:hint="eastAsia" w:ascii="仿宋_GB2312" w:eastAsia="仿宋_GB2312" w:cs="仿宋_GB2312"/>
          <w:kern w:val="0"/>
          <w:sz w:val="32"/>
          <w:szCs w:val="32"/>
        </w:rPr>
        <w:t>，为财政当年拨付的资金。</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r>
        <w:rPr>
          <w:rFonts w:hint="eastAsia" w:ascii="仿宋_GB2312" w:hAnsi="黑体" w:eastAsia="仿宋_GB2312" w:cs="仿宋_GB2312"/>
          <w:kern w:val="0"/>
          <w:sz w:val="32"/>
          <w:szCs w:val="32"/>
          <w:highlight w:val="none"/>
          <w:lang w:val="en-US" w:eastAsia="zh-CN"/>
        </w:rPr>
        <w:t>主要原因是：无此项收入，故无变动。</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事业收入63,922.19万元，</w:t>
      </w:r>
      <w:r>
        <w:rPr>
          <w:rFonts w:hint="eastAsia" w:ascii="仿宋_GB2312" w:eastAsia="仿宋_GB2312" w:cs="仿宋_GB2312"/>
          <w:kern w:val="0"/>
          <w:sz w:val="32"/>
          <w:szCs w:val="32"/>
        </w:rPr>
        <w:t>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21,330.76万元，上升50.08%，</w:t>
      </w:r>
      <w:r>
        <w:rPr>
          <w:rFonts w:hint="eastAsia" w:ascii="仿宋_GB2312" w:hAnsi="黑体" w:eastAsia="仿宋_GB2312" w:cs="仿宋_GB2312"/>
          <w:kern w:val="0"/>
          <w:sz w:val="32"/>
          <w:szCs w:val="32"/>
          <w:highlight w:val="none"/>
          <w:lang w:val="en-US" w:eastAsia="zh-CN"/>
        </w:rPr>
        <w:t>主要原因是：学生人数增加、短期培训以及校企合作业务增加。</w:t>
      </w:r>
    </w:p>
    <w:p>
      <w:pPr>
        <w:numPr>
          <w:ilvl w:val="0"/>
          <w:numId w:val="0"/>
        </w:numPr>
        <w:autoSpaceDE w:val="0"/>
        <w:autoSpaceDN w:val="0"/>
        <w:adjustRightInd w:val="0"/>
        <w:spacing w:line="580" w:lineRule="exact"/>
        <w:ind w:firstLine="640" w:firstLineChars="200"/>
        <w:jc w:val="left"/>
        <w:rPr>
          <w:rFonts w:hint="default" w:ascii="仿宋_GB2312" w:hAnsi="黑体"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val="en-US" w:eastAsia="zh-CN"/>
        </w:rPr>
        <w:t>5.经营收入0万元，为事业单位在业务活动之外开展非独立核算经营活动取得的收入。与2020年度决算数持平，主要原因是：无此项收入，故无变动。</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其他收入10,559.75万元，为部门单位在“财政拨款收入”“事业收入”“经营收入”之外取得的收入。较2020年度决算数增加</w:t>
      </w:r>
      <w:r>
        <w:rPr>
          <w:rFonts w:hint="eastAsia" w:ascii="仿宋_GB2312" w:eastAsia="仿宋_GB2312" w:cs="仿宋_GB2312"/>
          <w:bCs/>
          <w:kern w:val="0"/>
          <w:sz w:val="32"/>
          <w:szCs w:val="32"/>
          <w:lang w:val="en-US" w:eastAsia="zh-CN"/>
        </w:rPr>
        <w:t>8,087.7万元，上升327.16%，</w:t>
      </w:r>
      <w:r>
        <w:rPr>
          <w:rFonts w:hint="eastAsia" w:ascii="仿宋_GB2312" w:eastAsia="仿宋_GB2312" w:cs="仿宋_GB2312"/>
          <w:bCs/>
          <w:kern w:val="0"/>
          <w:sz w:val="32"/>
          <w:szCs w:val="32"/>
          <w:highlight w:val="none"/>
          <w:lang w:val="en-US" w:eastAsia="zh-CN"/>
        </w:rPr>
        <w:t>主要原因是：非同级财政拨款收入增加。</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使用非财政拨款结余4,238.14万元，主要是所属事业单位在当年的“财政拨款收入”“事业收入”“经营收入”及“其他收入”不能保证其支出的情况下，使用以前年度积累的非财政拨款结余弥补本年度收支缺口的资金。较2020年度决算数增加</w:t>
      </w:r>
      <w:r>
        <w:rPr>
          <w:rFonts w:hint="eastAsia" w:ascii="仿宋_GB2312" w:eastAsia="仿宋_GB2312" w:cs="仿宋_GB2312"/>
          <w:bCs/>
          <w:kern w:val="0"/>
          <w:sz w:val="32"/>
          <w:szCs w:val="32"/>
          <w:lang w:val="en-US" w:eastAsia="zh-CN"/>
        </w:rPr>
        <w:t>3,795.48万元，上升857.43%，</w:t>
      </w:r>
      <w:r>
        <w:rPr>
          <w:rFonts w:hint="eastAsia" w:ascii="仿宋_GB2312" w:eastAsia="仿宋_GB2312" w:cs="仿宋_GB2312"/>
          <w:bCs/>
          <w:kern w:val="0"/>
          <w:sz w:val="32"/>
          <w:szCs w:val="32"/>
          <w:highlight w:val="none"/>
          <w:lang w:val="en-US" w:eastAsia="zh-CN"/>
        </w:rPr>
        <w:t>主要原因是：柳职院双高计划进入验收中期，建设经费支出较上年显著增加，其中部分经费为学校自筹经费。</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lang w:eastAsia="zh-CN"/>
        </w:rPr>
        <w:t>年初结转和结余16,981.14万元，为以前年度支出预算因客观条件变化未执行完毕、结转到本年度按有关规定继续使用的资金。较2020年度决算数减少</w:t>
      </w:r>
      <w:r>
        <w:rPr>
          <w:rFonts w:hint="eastAsia" w:ascii="仿宋_GB2312" w:eastAsia="仿宋_GB2312" w:cs="仿宋_GB2312"/>
          <w:bCs/>
          <w:kern w:val="0"/>
          <w:sz w:val="32"/>
          <w:szCs w:val="32"/>
          <w:lang w:val="en-US" w:eastAsia="zh-CN"/>
        </w:rPr>
        <w:t>6,253.21万元，下降26.91%，</w:t>
      </w:r>
      <w:r>
        <w:rPr>
          <w:rFonts w:hint="eastAsia" w:ascii="仿宋_GB2312" w:eastAsia="仿宋_GB2312" w:cs="仿宋_GB2312"/>
          <w:bCs/>
          <w:kern w:val="0"/>
          <w:sz w:val="32"/>
          <w:szCs w:val="32"/>
          <w:highlight w:val="none"/>
          <w:lang w:val="en-US" w:eastAsia="zh-CN"/>
        </w:rPr>
        <w:t>主要原因是:财政资金使用率提高，2020年末结转至2021年的资金减少。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highlight w:val="none"/>
          <w:lang w:eastAsia="zh-CN"/>
        </w:rPr>
        <w:t>（二）2</w:t>
      </w:r>
      <w:r>
        <w:rPr>
          <w:rFonts w:hint="eastAsia" w:ascii="仿宋_GB2312" w:eastAsia="仿宋_GB2312" w:cs="仿宋_GB2312"/>
          <w:bCs/>
          <w:kern w:val="0"/>
          <w:sz w:val="32"/>
          <w:szCs w:val="32"/>
          <w:lang w:eastAsia="zh-CN"/>
        </w:rPr>
        <w:t>021年本部门支出总计311,078.64万元，其中：本年支出合计300,486.29万元，较2020年度决算数减少</w:t>
      </w:r>
      <w:r>
        <w:rPr>
          <w:rFonts w:hint="eastAsia" w:ascii="仿宋_GB2312" w:eastAsia="仿宋_GB2312" w:cs="仿宋_GB2312"/>
          <w:bCs/>
          <w:kern w:val="0"/>
          <w:sz w:val="32"/>
          <w:szCs w:val="32"/>
          <w:lang w:val="en-US" w:eastAsia="zh-CN"/>
        </w:rPr>
        <w:t>7,120.36万元，下降2.3%，支出具体情况如下：</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1.教育支出（类）254,955.77万元，主要用于教育类各项支出，较2020年度决算数减少21,008.88万元，下降7.6%</w:t>
      </w:r>
      <w:r>
        <w:rPr>
          <w:rFonts w:hint="eastAsia" w:ascii="仿宋_GB2312" w:eastAsia="仿宋_GB2312" w:cs="仿宋_GB2312"/>
          <w:bCs/>
          <w:kern w:val="0"/>
          <w:sz w:val="32"/>
          <w:szCs w:val="32"/>
          <w:highlight w:val="none"/>
          <w:lang w:val="en-US" w:eastAsia="zh-CN"/>
        </w:rPr>
        <w:t>主要原因是：</w:t>
      </w:r>
      <w:r>
        <w:rPr>
          <w:rFonts w:hint="eastAsia" w:ascii="仿宋_GB2312" w:hAnsi="仿宋_GB2312" w:eastAsia="仿宋_GB2312" w:cs="仿宋_GB2312"/>
          <w:sz w:val="32"/>
          <w:szCs w:val="32"/>
          <w:lang w:val="en-US" w:eastAsia="zh-CN"/>
        </w:rPr>
        <w:t>部分项目因疫情影响开工较晚，当年无法完成验收付款；部分项目按执行进度将在2022年支付相关款项；部分</w:t>
      </w:r>
      <w:r>
        <w:rPr>
          <w:rFonts w:hint="eastAsia" w:ascii="仿宋_GB2312" w:hAnsi="仿宋_GB2312" w:eastAsia="仿宋_GB2312" w:cs="仿宋_GB2312"/>
          <w:sz w:val="32"/>
          <w:szCs w:val="32"/>
          <w:lang w:eastAsia="zh-CN"/>
        </w:rPr>
        <w:t>项目质保金未到执行期，结转至下一年度。</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w:t>
      </w:r>
      <w:r>
        <w:rPr>
          <w:rFonts w:hint="default" w:ascii="仿宋_GB2312" w:eastAsia="仿宋_GB2312" w:cs="仿宋_GB2312"/>
          <w:bCs/>
          <w:kern w:val="0"/>
          <w:sz w:val="32"/>
          <w:szCs w:val="32"/>
          <w:lang w:val="en-US" w:eastAsia="zh-CN"/>
        </w:rPr>
        <w:t>科学技术支出</w:t>
      </w:r>
      <w:r>
        <w:rPr>
          <w:rFonts w:hint="eastAsia" w:ascii="仿宋_GB2312" w:eastAsia="仿宋_GB2312" w:cs="仿宋_GB2312"/>
          <w:bCs/>
          <w:kern w:val="0"/>
          <w:sz w:val="32"/>
          <w:szCs w:val="32"/>
          <w:lang w:val="en-US" w:eastAsia="zh-CN"/>
        </w:rPr>
        <w:t>（类）2.87万元，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3.68万元，下降56.18%，主要原因是：</w:t>
      </w:r>
      <w:r>
        <w:rPr>
          <w:rFonts w:hint="eastAsia" w:ascii="仿宋_GB2312" w:hAnsi="仿宋_GB2312" w:eastAsia="仿宋_GB2312" w:cs="仿宋_GB2312"/>
          <w:sz w:val="32"/>
          <w:szCs w:val="32"/>
          <w:lang w:eastAsia="zh-CN"/>
        </w:rPr>
        <w:t>部分科研项目仍在建设期，尚未支出。</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w:t>
      </w:r>
      <w:r>
        <w:rPr>
          <w:rFonts w:hint="default" w:ascii="仿宋_GB2312" w:eastAsia="仿宋_GB2312" w:cs="仿宋_GB2312"/>
          <w:bCs/>
          <w:kern w:val="0"/>
          <w:sz w:val="32"/>
          <w:szCs w:val="32"/>
          <w:lang w:val="en-US" w:eastAsia="zh-CN"/>
        </w:rPr>
        <w:t>文化旅游体育与传媒支出</w:t>
      </w:r>
      <w:r>
        <w:rPr>
          <w:rFonts w:hint="eastAsia" w:ascii="仿宋_GB2312" w:eastAsia="仿宋_GB2312" w:cs="仿宋_GB2312"/>
          <w:bCs/>
          <w:kern w:val="0"/>
          <w:sz w:val="32"/>
          <w:szCs w:val="32"/>
          <w:lang w:val="en-US" w:eastAsia="zh-CN"/>
        </w:rPr>
        <w:t>（类）14.93万元，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16.61万元，下降52.66%，主要原因是:该款项本年无新增项目，支出为上年度未结算进度款。</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w:t>
      </w:r>
      <w:r>
        <w:rPr>
          <w:rFonts w:hint="default"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lang w:val="en-US" w:eastAsia="zh-CN"/>
        </w:rPr>
        <w:t>（类）6,631.96万元，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3,113.13万元，上升88.47%，</w:t>
      </w:r>
      <w:r>
        <w:rPr>
          <w:rFonts w:hint="eastAsia" w:ascii="仿宋_GB2312" w:hAnsi="黑体" w:eastAsia="仿宋_GB2312" w:cs="仿宋_GB2312"/>
          <w:kern w:val="0"/>
          <w:sz w:val="32"/>
          <w:szCs w:val="32"/>
          <w:highlight w:val="none"/>
          <w:lang w:val="en-US" w:eastAsia="zh-CN"/>
        </w:rPr>
        <w:t>主要原因是</w:t>
      </w:r>
      <w:r>
        <w:rPr>
          <w:rFonts w:hint="eastAsia" w:ascii="仿宋_GB2312" w:hAnsi="黑体" w:eastAsia="仿宋_GB2312" w:cs="仿宋_GB2312"/>
          <w:kern w:val="0"/>
          <w:sz w:val="32"/>
          <w:szCs w:val="32"/>
          <w:lang w:val="en-US" w:eastAsia="zh-CN"/>
        </w:rPr>
        <w:t>：人员增加导致社保支出增加。</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w:t>
      </w:r>
      <w:r>
        <w:rPr>
          <w:rFonts w:hint="default"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lang w:val="en-US" w:eastAsia="zh-CN"/>
        </w:rPr>
        <w:t>（类）3,759.21万元，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373.98万元，上升11.05%，主要原因是：受疫情影响，相关防疫物资、培训支出增加。</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default" w:ascii="仿宋_GB2312" w:eastAsia="仿宋_GB2312" w:cs="仿宋_GB2312"/>
          <w:bCs/>
          <w:kern w:val="0"/>
          <w:sz w:val="32"/>
          <w:szCs w:val="32"/>
          <w:lang w:val="en-US" w:eastAsia="zh-CN"/>
        </w:rPr>
        <w:t>农林水支出</w:t>
      </w:r>
      <w:r>
        <w:rPr>
          <w:rFonts w:hint="eastAsia" w:ascii="仿宋_GB2312" w:eastAsia="仿宋_GB2312" w:cs="仿宋_GB2312"/>
          <w:bCs/>
          <w:kern w:val="0"/>
          <w:sz w:val="32"/>
          <w:szCs w:val="32"/>
          <w:lang w:val="en-US" w:eastAsia="zh-CN"/>
        </w:rPr>
        <w:t>（类）3.83万元，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17.87万元，下降82.35%，主要原因是：该款项本年无新增项目，支出为上年度未结算进度款。</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7.</w:t>
      </w:r>
      <w:r>
        <w:rPr>
          <w:rFonts w:hint="default" w:ascii="仿宋_GB2312" w:eastAsia="仿宋_GB2312" w:cs="仿宋_GB2312"/>
          <w:bCs/>
          <w:kern w:val="0"/>
          <w:sz w:val="32"/>
          <w:szCs w:val="32"/>
          <w:lang w:val="en-US" w:eastAsia="zh-CN"/>
        </w:rPr>
        <w:t>住房保障支出</w:t>
      </w:r>
      <w:r>
        <w:rPr>
          <w:rFonts w:hint="eastAsia" w:ascii="仿宋_GB2312" w:eastAsia="仿宋_GB2312" w:cs="仿宋_GB2312"/>
          <w:bCs/>
          <w:kern w:val="0"/>
          <w:sz w:val="32"/>
          <w:szCs w:val="32"/>
          <w:lang w:val="en-US" w:eastAsia="zh-CN"/>
        </w:rPr>
        <w:t>（类）5,625万元，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2,474.71万元，上升78.55%，主要原因是：人员增加导致住房保障支出（类）支出增加。</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w:t>
      </w:r>
      <w:r>
        <w:rPr>
          <w:rFonts w:hint="default" w:ascii="仿宋_GB2312" w:eastAsia="仿宋_GB2312" w:cs="仿宋_GB2312"/>
          <w:bCs/>
          <w:kern w:val="0"/>
          <w:sz w:val="32"/>
          <w:szCs w:val="32"/>
          <w:lang w:val="en-US" w:eastAsia="zh-CN"/>
        </w:rPr>
        <w:t>其他支出</w:t>
      </w:r>
      <w:r>
        <w:rPr>
          <w:rFonts w:hint="eastAsia" w:ascii="仿宋_GB2312" w:eastAsia="仿宋_GB2312" w:cs="仿宋_GB2312"/>
          <w:bCs/>
          <w:kern w:val="0"/>
          <w:sz w:val="32"/>
          <w:szCs w:val="32"/>
          <w:lang w:val="en-US" w:eastAsia="zh-CN"/>
        </w:rPr>
        <w:t>（类）29,492.71万元，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11,272.71万元，上升61.87%，主要原因是新增政府专项债支出。</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val="en-US" w:eastAsia="zh-CN"/>
        </w:rPr>
        <w:t>9.结余分配897.19万元，</w:t>
      </w:r>
      <w:r>
        <w:rPr>
          <w:rFonts w:hint="eastAsia" w:ascii="仿宋_GB2312" w:eastAsia="仿宋_GB2312" w:cs="仿宋_GB2312"/>
          <w:kern w:val="0"/>
          <w:sz w:val="32"/>
          <w:szCs w:val="32"/>
        </w:rPr>
        <w:t>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610.77万元，下降40.5%，</w:t>
      </w:r>
      <w:r>
        <w:rPr>
          <w:rFonts w:hint="eastAsia" w:ascii="仿宋_GB2312" w:hAnsi="黑体" w:eastAsia="仿宋_GB2312" w:cs="仿宋_GB2312"/>
          <w:kern w:val="0"/>
          <w:sz w:val="32"/>
          <w:szCs w:val="32"/>
          <w:highlight w:val="none"/>
          <w:lang w:val="en-US" w:eastAsia="zh-CN"/>
        </w:rPr>
        <w:t>主要原因是</w:t>
      </w:r>
      <w:r>
        <w:rPr>
          <w:rFonts w:hint="eastAsia" w:ascii="仿宋_GB2312" w:hAnsi="黑体" w:eastAsia="仿宋_GB2312" w:cs="仿宋_GB2312"/>
          <w:kern w:val="0"/>
          <w:sz w:val="32"/>
          <w:szCs w:val="32"/>
          <w:lang w:val="en-US" w:eastAsia="zh-CN"/>
        </w:rPr>
        <w:t>：上级补助等资金使用率提高，结余分配减少。</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年末结转和结余9</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695.16</w:t>
      </w:r>
      <w:r>
        <w:rPr>
          <w:rFonts w:hint="eastAsia" w:ascii="仿宋_GB2312" w:eastAsia="仿宋_GB2312" w:cs="仿宋_GB2312"/>
          <w:kern w:val="0"/>
          <w:sz w:val="32"/>
          <w:szCs w:val="32"/>
          <w:lang w:eastAsia="zh-CN"/>
        </w:rPr>
        <w:t>万元，为本年度或以前年度预算安排、因客观条件发生变化无法按原计划实施，需要延迟到以后年度按有关规定继续使用的资金。较2020年度决算数减少</w:t>
      </w:r>
      <w:r>
        <w:rPr>
          <w:rFonts w:hint="eastAsia" w:ascii="仿宋_GB2312" w:eastAsia="仿宋_GB2312" w:cs="仿宋_GB2312"/>
          <w:kern w:val="0"/>
          <w:sz w:val="32"/>
          <w:szCs w:val="32"/>
          <w:lang w:val="en-US" w:eastAsia="zh-CN"/>
        </w:rPr>
        <w:t>8,183.52万元，下降45.77%，</w:t>
      </w:r>
      <w:r>
        <w:rPr>
          <w:rFonts w:hint="eastAsia" w:ascii="仿宋_GB2312" w:eastAsia="仿宋_GB2312" w:cs="仿宋_GB2312"/>
          <w:kern w:val="0"/>
          <w:sz w:val="32"/>
          <w:szCs w:val="32"/>
          <w:highlight w:val="none"/>
          <w:lang w:val="en-US" w:eastAsia="zh-CN"/>
        </w:rPr>
        <w:t>主要原因是：</w:t>
      </w:r>
      <w:r>
        <w:rPr>
          <w:rFonts w:hint="eastAsia" w:ascii="仿宋_GB2312" w:eastAsia="仿宋_GB2312" w:cs="仿宋_GB2312"/>
          <w:kern w:val="0"/>
          <w:sz w:val="32"/>
          <w:szCs w:val="32"/>
          <w:lang w:val="en-US" w:eastAsia="zh-CN"/>
        </w:rPr>
        <w:t>盘活资金，提高资金使用效率</w:t>
      </w:r>
      <w:r>
        <w:rPr>
          <w:rFonts w:hint="eastAsia" w:ascii="仿宋_GB2312" w:eastAsia="仿宋_GB2312" w:cs="仿宋_GB2312"/>
          <w:bCs/>
          <w:kern w:val="0"/>
          <w:sz w:val="32"/>
          <w:szCs w:val="32"/>
          <w:highlight w:val="none"/>
          <w:lang w:val="en-US" w:eastAsia="zh-CN"/>
        </w:rPr>
        <w:t>，年末结转和结余减少。</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二</w:t>
      </w:r>
      <w:r>
        <w:rPr>
          <w:rFonts w:hint="eastAsia" w:ascii="黑体" w:hAnsi="黑体" w:eastAsia="黑体" w:cs="黑体"/>
          <w:b w:val="0"/>
          <w:bCs/>
          <w:kern w:val="0"/>
          <w:sz w:val="32"/>
          <w:szCs w:val="32"/>
          <w:highlight w:val="none"/>
        </w:rPr>
        <w:t>、</w:t>
      </w:r>
      <w:r>
        <w:rPr>
          <w:rFonts w:hint="eastAsia" w:ascii="黑体" w:hAnsi="黑体" w:eastAsia="黑体" w:cs="黑体"/>
          <w:b w:val="0"/>
          <w:bCs/>
          <w:kern w:val="0"/>
          <w:sz w:val="32"/>
          <w:szCs w:val="32"/>
          <w:highlight w:val="none"/>
          <w:lang w:eastAsia="zh-CN"/>
        </w:rPr>
        <w:t>2021</w:t>
      </w:r>
      <w:r>
        <w:rPr>
          <w:rFonts w:hint="eastAsia" w:ascii="黑体" w:hAnsi="黑体" w:eastAsia="黑体" w:cs="黑体"/>
          <w:b w:val="0"/>
          <w:bCs/>
          <w:kern w:val="0"/>
          <w:sz w:val="32"/>
          <w:szCs w:val="32"/>
          <w:highlight w:val="none"/>
        </w:rPr>
        <w:t>年度一般公共预算财政拨款支出决算情况</w:t>
      </w:r>
    </w:p>
    <w:p>
      <w:p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w:t>
      </w:r>
      <w:r>
        <w:rPr>
          <w:rFonts w:hint="eastAsia" w:ascii="仿宋_GB2312" w:eastAsia="仿宋_GB2312" w:cs="仿宋_GB2312"/>
          <w:kern w:val="0"/>
          <w:sz w:val="32"/>
          <w:szCs w:val="32"/>
          <w:lang w:eastAsia="zh-CN"/>
        </w:rPr>
        <w:t>出</w:t>
      </w:r>
      <w:r>
        <w:rPr>
          <w:rFonts w:hint="eastAsia" w:ascii="仿宋_GB2312" w:eastAsia="仿宋_GB2312" w:cs="仿宋_GB2312"/>
          <w:kern w:val="0"/>
          <w:sz w:val="32"/>
          <w:szCs w:val="32"/>
        </w:rPr>
        <w:t>189</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997.82</w:t>
      </w:r>
      <w:r>
        <w:rPr>
          <w:rFonts w:hint="eastAsia" w:ascii="仿宋_GB2312" w:eastAsia="仿宋_GB2312" w:cs="仿宋_GB2312"/>
          <w:kern w:val="0"/>
          <w:sz w:val="32"/>
          <w:szCs w:val="32"/>
          <w:lang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51,835.01万元，下降21.43%，其中基本支出117,382.91万元，项目支出72,614.91万元。</w:t>
      </w:r>
    </w:p>
    <w:p>
      <w:pPr>
        <w:autoSpaceDE w:val="0"/>
        <w:autoSpaceDN w:val="0"/>
        <w:adjustRightInd w:val="0"/>
        <w:spacing w:line="580" w:lineRule="exact"/>
        <w:ind w:firstLine="640" w:firstLineChars="200"/>
        <w:jc w:val="left"/>
        <w:rPr>
          <w:rFonts w:hint="default" w:ascii="仿宋_GB2312" w:hAnsi="黑体" w:eastAsia="仿宋_GB2312" w:cs="仿宋_GB2312"/>
          <w:kern w:val="0"/>
          <w:sz w:val="32"/>
          <w:szCs w:val="32"/>
          <w:highlight w:val="none"/>
          <w:lang w:val="en-US" w:eastAsia="zh-CN"/>
        </w:rPr>
      </w:pPr>
      <w:r>
        <w:rPr>
          <w:rFonts w:hint="default" w:ascii="仿宋_GB2312" w:hAnsi="黑体" w:eastAsia="仿宋_GB2312" w:cs="仿宋_GB2312"/>
          <w:kern w:val="0"/>
          <w:sz w:val="32"/>
          <w:szCs w:val="32"/>
          <w:highlight w:val="none"/>
          <w:lang w:val="en-US" w:eastAsia="zh-CN"/>
        </w:rPr>
        <w:t>2021年度财政拨款支出</w:t>
      </w:r>
      <w:r>
        <w:rPr>
          <w:rFonts w:hint="eastAsia" w:ascii="仿宋_GB2312" w:hAnsi="黑体" w:eastAsia="仿宋_GB2312" w:cs="仿宋_GB2312"/>
          <w:kern w:val="0"/>
          <w:sz w:val="32"/>
          <w:szCs w:val="32"/>
          <w:highlight w:val="none"/>
          <w:lang w:val="en-US" w:eastAsia="zh-CN"/>
        </w:rPr>
        <w:t>年度预算</w:t>
      </w:r>
      <w:r>
        <w:rPr>
          <w:rFonts w:hint="default" w:ascii="仿宋_GB2312" w:hAnsi="黑体" w:eastAsia="仿宋_GB2312" w:cs="仿宋_GB2312"/>
          <w:kern w:val="0"/>
          <w:sz w:val="32"/>
          <w:szCs w:val="32"/>
          <w:highlight w:val="none"/>
          <w:lang w:val="en-US" w:eastAsia="zh-CN"/>
        </w:rPr>
        <w:t>为189,715.18 万元，支出决算为189,997.82万元，完成</w:t>
      </w:r>
      <w:r>
        <w:rPr>
          <w:rFonts w:hint="eastAsia" w:ascii="仿宋_GB2312" w:hAnsi="黑体" w:eastAsia="仿宋_GB2312" w:cs="仿宋_GB2312"/>
          <w:kern w:val="0"/>
          <w:sz w:val="32"/>
          <w:szCs w:val="32"/>
          <w:highlight w:val="none"/>
          <w:lang w:val="en-US" w:eastAsia="zh-CN"/>
        </w:rPr>
        <w:t>年度预算</w:t>
      </w:r>
      <w:r>
        <w:rPr>
          <w:rFonts w:hint="default" w:ascii="仿宋_GB2312" w:hAnsi="黑体" w:eastAsia="仿宋_GB2312" w:cs="仿宋_GB2312"/>
          <w:kern w:val="0"/>
          <w:sz w:val="32"/>
          <w:szCs w:val="32"/>
          <w:highlight w:val="none"/>
          <w:lang w:val="en-US" w:eastAsia="zh-CN"/>
        </w:rPr>
        <w:t>的100.15%。决算数大于</w:t>
      </w:r>
      <w:r>
        <w:rPr>
          <w:rFonts w:hint="eastAsia" w:ascii="仿宋_GB2312" w:hAnsi="黑体" w:eastAsia="仿宋_GB2312" w:cs="仿宋_GB2312"/>
          <w:kern w:val="0"/>
          <w:sz w:val="32"/>
          <w:szCs w:val="32"/>
          <w:highlight w:val="none"/>
          <w:lang w:val="en-US" w:eastAsia="zh-CN"/>
        </w:rPr>
        <w:t>年度预算</w:t>
      </w:r>
      <w:r>
        <w:rPr>
          <w:rFonts w:hint="default" w:ascii="仿宋_GB2312" w:hAnsi="黑体" w:eastAsia="仿宋_GB2312" w:cs="仿宋_GB2312"/>
          <w:kern w:val="0"/>
          <w:sz w:val="32"/>
          <w:szCs w:val="32"/>
          <w:highlight w:val="none"/>
          <w:lang w:val="en-US" w:eastAsia="zh-CN"/>
        </w:rPr>
        <w:t>数的主要原因：一是市财政转移支付上级当年追加资金；二是部分支出按规定使用以前年度财政拨款结转资金列支。</w:t>
      </w:r>
      <w:r>
        <w:rPr>
          <w:rFonts w:hint="eastAsia" w:ascii="仿宋_GB2312" w:hAnsi="黑体" w:eastAsia="仿宋_GB2312" w:cs="仿宋_GB2312"/>
          <w:kern w:val="0"/>
          <w:sz w:val="32"/>
          <w:szCs w:val="32"/>
          <w:highlight w:val="none"/>
          <w:lang w:val="en-US" w:eastAsia="zh-CN"/>
        </w:rPr>
        <w:t>其中：</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（一）教育支出（类）教育管理事务（款）行政运行（项）。年度预算为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014.38万元，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014.38万元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（二）教育支出（类）教育管理事务（款）其他教育管理事务支出（项）。年度预算为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557.3万元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114.89万元，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年度预算的82.7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w:t>
      </w:r>
      <w:r>
        <w:rPr>
          <w:rFonts w:hint="eastAsia" w:ascii="仿宋_GB2312" w:hAnsi="仿宋_GB2312" w:eastAsia="仿宋_GB2312" w:cs="仿宋_GB2312"/>
          <w:sz w:val="32"/>
          <w:szCs w:val="32"/>
        </w:rPr>
        <w:t>差异原因如下：部分项目12月已做用款计划未获财政审批通过，年底前无法支出。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（三）教育支出（类）普通教育（款）学前教育（项）。年度预算为</w:t>
      </w:r>
      <w:r>
        <w:rPr>
          <w:rFonts w:hint="eastAsia" w:ascii="仿宋_GB2312" w:hAnsi="仿宋_GB2312" w:eastAsia="仿宋_GB2312" w:cs="仿宋_GB2312"/>
          <w:sz w:val="32"/>
          <w:szCs w:val="32"/>
        </w:rPr>
        <w:t>899.08万元，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899.08万元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（四）教育支出（类）普通教育（款）高中教育（项）。年度预算为</w:t>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689.61万元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771.9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年度预算的98.4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学生延续性资助项目，本年度已按实际受助学生人数和标准完成资助，剩余预算资金结转下年度同一项目继续使用；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部分局属单位12月已做用款计划未获财政审批通过，年底前无法支出。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（五）教育支出（类）普通教育（款）高等教育（项）。年度预算为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228.70万元，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385.5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年度预算的70.4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柳州职业技术学院2021年教育强国推进工程中央基建投资项目（新校区2#），剩余指标2021年12月已经向市财政提交支付申请，但未在年底前支付成功；</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柳州城市职业学院2021年退役士兵国家助学金市本级分担经费149.85万元，2021年退役士兵国家助学金补助经费（中央资金）项目的执行期为2年，结转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下年继续使用。</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（六）教育支出（类）普通教育（款）其他普通教育支出（项）。年度预算为</w:t>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109.45万元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983.7</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年度预算的88.</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柳州市电化教育站教育“两费”项目，包括多媒体教室维护费、项目评审费、中高考技术服务费等</w:t>
      </w: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按合同支付进度款，尾款结转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下年支付；</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eastAsia="zh-CN"/>
        </w:rPr>
        <w:t>教育“两费”</w:t>
      </w:r>
      <w:r>
        <w:rPr>
          <w:rFonts w:hint="eastAsia" w:ascii="仿宋_GB2312" w:hAnsi="仿宋_GB2312" w:eastAsia="仿宋_GB2312" w:cs="仿宋_GB2312"/>
          <w:sz w:val="32"/>
          <w:szCs w:val="32"/>
        </w:rPr>
        <w:t>非基建项目受疫情影响，项目采购时间较晚，集中在年底提交用款计划未获财政审批通过，年底前无法支出。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（七）教育支出（类）职业教育（款）中等职业教育（项）。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354.55万元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580.6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年度预算的93.7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中职免学费项目，</w:t>
      </w:r>
      <w:r>
        <w:rPr>
          <w:rFonts w:hint="eastAsia" w:ascii="仿宋_GB2312" w:hAnsi="仿宋_GB2312" w:eastAsia="仿宋_GB2312" w:cs="仿宋_GB2312"/>
          <w:sz w:val="32"/>
          <w:szCs w:val="32"/>
          <w:lang w:eastAsia="zh-CN"/>
        </w:rPr>
        <w:t>柳州市第</w:t>
      </w:r>
      <w:r>
        <w:rPr>
          <w:rFonts w:hint="eastAsia" w:ascii="仿宋_GB2312" w:hAnsi="仿宋_GB2312" w:eastAsia="仿宋_GB2312" w:cs="仿宋_GB2312"/>
          <w:sz w:val="32"/>
          <w:szCs w:val="32"/>
        </w:rPr>
        <w:t>一职</w:t>
      </w:r>
      <w:r>
        <w:rPr>
          <w:rFonts w:hint="eastAsia" w:ascii="仿宋_GB2312" w:hAnsi="仿宋_GB2312" w:eastAsia="仿宋_GB2312" w:cs="仿宋_GB2312"/>
          <w:sz w:val="32"/>
          <w:szCs w:val="32"/>
          <w:lang w:eastAsia="zh-CN"/>
        </w:rPr>
        <w:t>业技术学</w:t>
      </w:r>
      <w:r>
        <w:rPr>
          <w:rFonts w:hint="eastAsia" w:ascii="仿宋_GB2312" w:hAnsi="仿宋_GB2312" w:eastAsia="仿宋_GB2312" w:cs="仿宋_GB2312"/>
          <w:sz w:val="32"/>
          <w:szCs w:val="32"/>
        </w:rPr>
        <w:t>校因</w:t>
      </w:r>
      <w:r>
        <w:rPr>
          <w:rFonts w:hint="eastAsia" w:ascii="仿宋_GB2312" w:hAnsi="仿宋_GB2312" w:eastAsia="仿宋_GB2312" w:cs="仿宋_GB2312"/>
          <w:sz w:val="32"/>
          <w:szCs w:val="32"/>
          <w:lang w:eastAsia="zh-CN"/>
        </w:rPr>
        <w:t>受</w:t>
      </w:r>
      <w:r>
        <w:rPr>
          <w:rFonts w:hint="eastAsia" w:ascii="仿宋_GB2312" w:hAnsi="仿宋_GB2312" w:eastAsia="仿宋_GB2312" w:cs="仿宋_GB2312"/>
          <w:sz w:val="32"/>
          <w:szCs w:val="32"/>
        </w:rPr>
        <w:t>疫情、生产厂家设备短缺等因素</w:t>
      </w:r>
      <w:r>
        <w:rPr>
          <w:rFonts w:hint="eastAsia" w:ascii="仿宋_GB2312" w:hAnsi="仿宋_GB2312" w:eastAsia="仿宋_GB2312" w:cs="仿宋_GB2312"/>
          <w:sz w:val="32"/>
          <w:szCs w:val="32"/>
          <w:lang w:eastAsia="zh-CN"/>
        </w:rPr>
        <w:t>影响</w:t>
      </w:r>
      <w:r>
        <w:rPr>
          <w:rFonts w:hint="eastAsia" w:ascii="仿宋_GB2312" w:hAnsi="仿宋_GB2312" w:eastAsia="仿宋_GB2312" w:cs="仿宋_GB2312"/>
          <w:sz w:val="32"/>
          <w:szCs w:val="32"/>
        </w:rPr>
        <w:t>，导致项目开工较晚，当年无法完成验收付款；部分上级资金项目因资金下达较晚，本年按进度支付</w:t>
      </w:r>
      <w:r>
        <w:rPr>
          <w:rFonts w:hint="eastAsia" w:ascii="仿宋_GB2312" w:hAnsi="仿宋_GB2312" w:eastAsia="仿宋_GB2312" w:cs="仿宋_GB2312"/>
          <w:sz w:val="32"/>
          <w:szCs w:val="32"/>
          <w:lang w:eastAsia="zh-CN"/>
        </w:rPr>
        <w:t>相关款项</w:t>
      </w:r>
      <w:r>
        <w:rPr>
          <w:rFonts w:hint="eastAsia" w:ascii="仿宋_GB2312" w:hAnsi="仿宋_GB2312" w:eastAsia="仿宋_GB2312" w:cs="仿宋_GB2312"/>
          <w:sz w:val="32"/>
          <w:szCs w:val="32"/>
        </w:rPr>
        <w:t>，尾款结转至2022年支付；</w:t>
      </w:r>
      <w:r>
        <w:rPr>
          <w:rFonts w:hint="eastAsia" w:ascii="仿宋_GB2312" w:hAnsi="仿宋_GB2312" w:eastAsia="仿宋_GB2312" w:cs="仿宋_GB2312"/>
          <w:sz w:val="32"/>
          <w:szCs w:val="32"/>
          <w:lang w:eastAsia="zh-CN"/>
        </w:rPr>
        <w:t>2.柳州市</w:t>
      </w:r>
      <w:r>
        <w:rPr>
          <w:rFonts w:hint="eastAsia" w:ascii="仿宋_GB2312" w:hAnsi="仿宋_GB2312" w:eastAsia="仿宋_GB2312" w:cs="仿宋_GB2312"/>
          <w:sz w:val="32"/>
          <w:szCs w:val="32"/>
        </w:rPr>
        <w:t>交通学校 2021年市本级教育“两费”第二批项目由于验收时间较晚，年底未达到支付条件；</w:t>
      </w:r>
      <w:r>
        <w:rPr>
          <w:rFonts w:hint="eastAsia" w:ascii="仿宋_GB2312" w:hAnsi="仿宋_GB2312" w:eastAsia="仿宋_GB2312" w:cs="仿宋_GB2312"/>
          <w:sz w:val="32"/>
          <w:szCs w:val="32"/>
          <w:lang w:eastAsia="zh-CN"/>
        </w:rPr>
        <w:t>3.柳州市学生资助管理中心</w:t>
      </w:r>
      <w:r>
        <w:rPr>
          <w:rFonts w:hint="eastAsia" w:ascii="仿宋_GB2312" w:hAnsi="仿宋_GB2312" w:eastAsia="仿宋_GB2312" w:cs="仿宋_GB2312"/>
          <w:sz w:val="32"/>
          <w:szCs w:val="32"/>
        </w:rPr>
        <w:t>延续性资助项目，本年度已按实际受助学生人数和标准完成资助，剩余预算资金结转下年度同一项目继续使用；</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部分项目已提交用款计划未获财政审批通过，年底前无法支出。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（八）教育支出（类）职业教育（款）高等职业教育（项）。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340.62万元</w:t>
      </w:r>
      <w:r>
        <w:rPr>
          <w:rFonts w:hint="eastAsia" w:ascii="仿宋_GB2312" w:hAnsi="仿宋_GB2312" w:eastAsia="仿宋_GB2312" w:cs="仿宋_GB2312"/>
          <w:sz w:val="32"/>
          <w:szCs w:val="32"/>
          <w:lang w:eastAsia="zh-CN"/>
        </w:rPr>
        <w:t>，决算支出为</w:t>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488.34万元，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年度预算的89.</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1.柳州市学生资助管理中心</w:t>
      </w:r>
      <w:r>
        <w:rPr>
          <w:rFonts w:hint="eastAsia" w:ascii="仿宋_GB2312" w:hAnsi="仿宋_GB2312" w:eastAsia="仿宋_GB2312" w:cs="仿宋_GB2312"/>
          <w:sz w:val="32"/>
          <w:szCs w:val="32"/>
        </w:rPr>
        <w:t>资助奖补经费，本年度已按实际受助学生人数和标准完成资助，剩余预算资金结转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下年度同一项目继续使用；</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部分项目执行期为2年，按执行进度将在2022年支付进度款；</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多数项目已做用款计划未获财政审批通过，年底前无法支出。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（九）教育支出（类）职业教育（款）其他职业教育支出（项）。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198.1万元，支出</w:t>
      </w:r>
      <w:r>
        <w:rPr>
          <w:rFonts w:hint="eastAsia" w:ascii="仿宋_GB2312" w:hAnsi="仿宋_GB2312" w:eastAsia="仿宋_GB2312" w:cs="仿宋_GB2312"/>
          <w:sz w:val="32"/>
          <w:szCs w:val="32"/>
          <w:lang w:eastAsia="zh-CN"/>
        </w:rPr>
        <w:t>决算为</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819.9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年度预算的95.</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原因如下：该项目为2021年现代职业教育发展专项经费，项目的执行期为2年。</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（十）教育支出（类）特殊教育（款）特殊学校教育（项）。年度预算为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287.1万元，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277.01万元，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年度预算的99.</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柳州市学生资助管理中心</w:t>
      </w:r>
      <w:r>
        <w:rPr>
          <w:rFonts w:hint="eastAsia" w:ascii="仿宋_GB2312" w:hAnsi="仿宋_GB2312" w:eastAsia="仿宋_GB2312" w:cs="仿宋_GB2312"/>
          <w:sz w:val="32"/>
          <w:szCs w:val="32"/>
        </w:rPr>
        <w:t>延续性资助项目，本年度已按实际受助学生人数和标准完成资助，剩余预算资金结转下年度同一项目继续使用。</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（十一）教育支出（类）进修及培训（款）</w:t>
      </w:r>
      <w:r>
        <w:rPr>
          <w:rFonts w:hint="eastAsia" w:ascii="仿宋_GB2312" w:hAnsi="仿宋_GB2312" w:eastAsia="仿宋_GB2312" w:cs="仿宋_GB2312"/>
          <w:sz w:val="32"/>
          <w:szCs w:val="32"/>
        </w:rPr>
        <w:t>教师进修</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933.36万元，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696.68万元，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年度预算的74.6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原因如下：该项目为“国培”、“区培”项目资金，受疫情影响，部分培训开展、验收时间较晚，2021年底未达到付款条件，结转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下年支付进度款。</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（十二）教育支出（类）教育费附加安排的支出（款）</w:t>
      </w:r>
      <w:r>
        <w:rPr>
          <w:rFonts w:hint="eastAsia" w:ascii="仿宋_GB2312" w:hAnsi="仿宋_GB2312" w:eastAsia="仿宋_GB2312" w:cs="仿宋_GB2312"/>
          <w:sz w:val="32"/>
          <w:szCs w:val="32"/>
        </w:rPr>
        <w:t>城市中小学校舍建设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148.11万元，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021.27万元，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年度预算的64.2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原因如下：该项目为</w:t>
      </w:r>
      <w:r>
        <w:rPr>
          <w:rFonts w:hint="eastAsia" w:ascii="仿宋_GB2312" w:hAnsi="仿宋_GB2312" w:eastAsia="仿宋_GB2312" w:cs="仿宋_GB2312"/>
          <w:sz w:val="32"/>
          <w:szCs w:val="32"/>
          <w:lang w:eastAsia="zh-CN"/>
        </w:rPr>
        <w:t>教育“两费”</w:t>
      </w:r>
      <w:r>
        <w:rPr>
          <w:rFonts w:hint="eastAsia" w:ascii="仿宋_GB2312" w:hAnsi="仿宋_GB2312" w:eastAsia="仿宋_GB2312" w:cs="仿宋_GB2312"/>
          <w:sz w:val="32"/>
          <w:szCs w:val="32"/>
        </w:rPr>
        <w:t>非基建项目，受疫情影响，项目采购时间较晚，集中在年底提交用款计划未获财政审批通过，2021年底前无法支出。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（十三）</w:t>
      </w:r>
      <w:r>
        <w:rPr>
          <w:rFonts w:hint="eastAsia" w:ascii="仿宋_GB2312" w:hAnsi="仿宋_GB2312" w:eastAsia="仿宋_GB2312" w:cs="仿宋_GB2312"/>
          <w:sz w:val="32"/>
          <w:szCs w:val="32"/>
          <w:lang w:eastAsia="zh-CN"/>
        </w:rPr>
        <w:t>教育支出（类）教育费附加安排的支出（款）</w:t>
      </w:r>
      <w:r>
        <w:rPr>
          <w:rFonts w:hint="eastAsia" w:ascii="仿宋_GB2312" w:hAnsi="仿宋_GB2312" w:eastAsia="仿宋_GB2312" w:cs="仿宋_GB2312"/>
          <w:sz w:val="32"/>
          <w:szCs w:val="32"/>
        </w:rPr>
        <w:t>其他教育费附加安排的支出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7,305.99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lang w:val="en-US" w:eastAsia="zh-CN"/>
        </w:rPr>
        <w:t>7,305.99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（十四）教育支出（类）其他教育支出（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其他教育支出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607.14万元，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lang w:val="en-US" w:eastAsia="zh-CN"/>
        </w:rPr>
        <w:t>1,600.52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w:t>
      </w:r>
      <w:r>
        <w:rPr>
          <w:rFonts w:hint="eastAsia" w:ascii="仿宋_GB2312" w:hAnsi="仿宋_GB2312" w:eastAsia="仿宋_GB2312" w:cs="仿宋_GB2312"/>
          <w:sz w:val="32"/>
          <w:szCs w:val="32"/>
          <w:lang w:val="en-US" w:eastAsia="zh-CN"/>
        </w:rPr>
        <w:t>99.59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原因如下：该项目为工资及社会保险经费，社保经费与市人社局批复数存在差额，且部分项目已做用款计划未获财政审批通过，年底前无法支出。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（十五）科学技术支出（类）技术研究与开发（</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其他技术研究与开发支出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1.94万元，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1.94万元，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（十六）科学技术支出（类）其他科学技术支出（款）</w:t>
      </w:r>
      <w:r>
        <w:rPr>
          <w:rFonts w:hint="eastAsia" w:ascii="仿宋_GB2312" w:hAnsi="仿宋_GB2312" w:eastAsia="仿宋_GB2312" w:cs="仿宋_GB2312"/>
          <w:sz w:val="32"/>
          <w:szCs w:val="32"/>
        </w:rPr>
        <w:t>其他科学技术支出</w:t>
      </w:r>
      <w:r>
        <w:rPr>
          <w:rFonts w:hint="eastAsia" w:ascii="仿宋_GB2312" w:hAnsi="仿宋_GB2312" w:eastAsia="仿宋_GB2312" w:cs="仿宋_GB2312"/>
          <w:sz w:val="32"/>
          <w:szCs w:val="32"/>
          <w:lang w:eastAsia="zh-CN"/>
        </w:rPr>
        <w:t>（项）。年度预算为</w:t>
      </w:r>
      <w:r>
        <w:rPr>
          <w:rFonts w:hint="eastAsia" w:ascii="仿宋_GB2312" w:hAnsi="仿宋_GB2312" w:eastAsia="仿宋_GB2312" w:cs="仿宋_GB2312"/>
          <w:sz w:val="32"/>
          <w:szCs w:val="32"/>
        </w:rPr>
        <w:t>0.92万元，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0.92万元，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（十七）文化旅游体育与传媒支出（类）其他文化旅游体育与传媒支出（款）</w:t>
      </w:r>
      <w:r>
        <w:rPr>
          <w:rFonts w:hint="eastAsia" w:ascii="仿宋_GB2312" w:hAnsi="仿宋_GB2312" w:eastAsia="仿宋_GB2312" w:cs="仿宋_GB2312"/>
          <w:sz w:val="32"/>
          <w:szCs w:val="32"/>
        </w:rPr>
        <w:t>宣传文化发展专项支出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）。年度预算为</w:t>
      </w:r>
      <w:r>
        <w:rPr>
          <w:rFonts w:hint="eastAsia" w:ascii="仿宋_GB2312" w:hAnsi="仿宋_GB2312" w:eastAsia="仿宋_GB2312" w:cs="仿宋_GB2312"/>
          <w:sz w:val="32"/>
          <w:szCs w:val="32"/>
        </w:rPr>
        <w:t>14.93万元，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14.93万元，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（十八）社会保障和就业支出（类）行政事业单位养老支出（款）</w:t>
      </w:r>
      <w:r>
        <w:rPr>
          <w:rFonts w:hint="eastAsia" w:ascii="仿宋_GB2312" w:hAnsi="仿宋_GB2312" w:eastAsia="仿宋_GB2312" w:cs="仿宋_GB2312"/>
          <w:sz w:val="32"/>
          <w:szCs w:val="32"/>
        </w:rPr>
        <w:t>行政单位离退休</w:t>
      </w:r>
      <w:r>
        <w:rPr>
          <w:rFonts w:hint="eastAsia" w:ascii="仿宋_GB2312" w:hAnsi="仿宋_GB2312" w:eastAsia="仿宋_GB2312" w:cs="仿宋_GB2312"/>
          <w:sz w:val="32"/>
          <w:szCs w:val="32"/>
          <w:lang w:eastAsia="zh-CN"/>
        </w:rPr>
        <w:t>（项）。年度预算为</w:t>
      </w:r>
      <w:r>
        <w:rPr>
          <w:rFonts w:hint="eastAsia" w:ascii="仿宋_GB2312" w:hAnsi="仿宋_GB2312" w:eastAsia="仿宋_GB2312" w:cs="仿宋_GB2312"/>
          <w:sz w:val="32"/>
          <w:szCs w:val="32"/>
        </w:rPr>
        <w:t>18.24万元，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18.24万元，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（十九）社会保障和就业支出（类）行政事业单位养老支出（款）</w:t>
      </w:r>
      <w:r>
        <w:rPr>
          <w:rFonts w:hint="eastAsia" w:ascii="仿宋_GB2312" w:hAnsi="仿宋_GB2312" w:eastAsia="仿宋_GB2312" w:cs="仿宋_GB2312"/>
          <w:sz w:val="32"/>
          <w:szCs w:val="32"/>
        </w:rPr>
        <w:t>事业单位离退休</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180.42万元，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170.36万元，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年度预算的99.1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原因如下：年底已提交用款计划未获财政审批通过，年底前无法支出。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（二十）社会保障和就业支出（类）行政事业单位养老支出（款）</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961.23万元，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842.</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年度预算的97.0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财政年末调整支出功能分类科目；</w:t>
      </w:r>
      <w:r>
        <w:rPr>
          <w:rFonts w:hint="eastAsia" w:ascii="仿宋_GB2312" w:hAnsi="仿宋_GB2312" w:eastAsia="仿宋_GB2312" w:cs="仿宋_GB2312"/>
          <w:sz w:val="32"/>
          <w:szCs w:val="32"/>
          <w:lang w:eastAsia="zh-CN"/>
        </w:rPr>
        <w:t>2.柳州市电化教育站</w:t>
      </w:r>
      <w:r>
        <w:rPr>
          <w:rFonts w:hint="eastAsia" w:ascii="仿宋_GB2312" w:hAnsi="仿宋_GB2312" w:eastAsia="仿宋_GB2312" w:cs="仿宋_GB2312"/>
          <w:sz w:val="32"/>
          <w:szCs w:val="32"/>
        </w:rPr>
        <w:t>机关事业单位基本养老保险缴费支出有结余，结转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下年使用。</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（二十一）社会保障和就业支出（类）行政事业单位养老支出（款）</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634.30万元，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588.6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年度预算的97.2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财政年末调整支出功能分类科目；</w:t>
      </w:r>
      <w:r>
        <w:rPr>
          <w:rFonts w:hint="eastAsia" w:ascii="仿宋_GB2312" w:hAnsi="仿宋_GB2312" w:eastAsia="仿宋_GB2312" w:cs="仿宋_GB2312"/>
          <w:sz w:val="32"/>
          <w:szCs w:val="32"/>
          <w:lang w:eastAsia="zh-CN"/>
        </w:rPr>
        <w:t>2.柳州市电化教育站</w:t>
      </w:r>
      <w:r>
        <w:rPr>
          <w:rFonts w:hint="eastAsia" w:ascii="仿宋_GB2312" w:hAnsi="仿宋_GB2312" w:eastAsia="仿宋_GB2312" w:cs="仿宋_GB2312"/>
          <w:sz w:val="32"/>
          <w:szCs w:val="32"/>
        </w:rPr>
        <w:t>机关事业单位职业年金缴费支出有结余，结转</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下年使用。</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（二十二）社会保障和就业支出（类）其他社会保障和就业支出（款）</w:t>
      </w:r>
      <w:r>
        <w:rPr>
          <w:rFonts w:hint="eastAsia" w:ascii="仿宋_GB2312" w:hAnsi="仿宋_GB2312" w:eastAsia="仿宋_GB2312" w:cs="仿宋_GB2312"/>
          <w:sz w:val="32"/>
          <w:szCs w:val="32"/>
        </w:rPr>
        <w:t>其他社会保障和就业支出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11.9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11.9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（二十三）卫生健康支出（类）公共卫生（</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重大公共卫生服务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2.72万元，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2.72万元，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（二十四）卫生健康支出（类）行政事业单位医疗（款）</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76.51万元，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76.51万元，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（二十五）卫生健康支出（类）行政事业单位医疗（款）</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688.08万元，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644.</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年度预算的98.8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w:t>
      </w:r>
      <w:r>
        <w:rPr>
          <w:rFonts w:hint="eastAsia" w:ascii="仿宋_GB2312" w:hAnsi="仿宋_GB2312" w:eastAsia="仿宋_GB2312" w:cs="仿宋_GB2312"/>
          <w:sz w:val="32"/>
          <w:szCs w:val="32"/>
          <w:lang w:eastAsia="zh-CN"/>
        </w:rPr>
        <w:t>1.柳州市电化教育站</w:t>
      </w:r>
      <w:r>
        <w:rPr>
          <w:rFonts w:hint="eastAsia" w:ascii="仿宋_GB2312" w:hAnsi="仿宋_GB2312" w:eastAsia="仿宋_GB2312" w:cs="仿宋_GB2312"/>
          <w:sz w:val="32"/>
          <w:szCs w:val="32"/>
        </w:rPr>
        <w:t>行政单位医疗支出有结余，结转至下年使用；</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年底已提交用款计划未获财政审批通过，年底前无法支出。</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（二十六）卫生健康支出（类）行政事业单位医疗（款）</w:t>
      </w:r>
      <w:r>
        <w:rPr>
          <w:rFonts w:hint="eastAsia" w:ascii="仿宋_GB2312" w:hAnsi="仿宋_GB2312" w:eastAsia="仿宋_GB2312" w:cs="仿宋_GB2312"/>
          <w:sz w:val="32"/>
          <w:szCs w:val="32"/>
        </w:rPr>
        <w:t>公务员医疗补助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30.02万元，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30.02万元，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（二十七）卫生健康支出（款）行政事业单位医疗（款）</w:t>
      </w:r>
      <w:r>
        <w:rPr>
          <w:rFonts w:hint="eastAsia" w:ascii="仿宋_GB2312" w:hAnsi="仿宋_GB2312" w:eastAsia="仿宋_GB2312" w:cs="仿宋_GB2312"/>
          <w:sz w:val="32"/>
          <w:szCs w:val="32"/>
        </w:rPr>
        <w:t>其他行政事业单位医疗支出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（二十八）卫生健康支出（类）</w:t>
      </w:r>
      <w:r>
        <w:rPr>
          <w:rFonts w:hint="eastAsia" w:ascii="仿宋_GB2312" w:hAnsi="仿宋_GB2312" w:eastAsia="仿宋_GB2312" w:cs="仿宋_GB2312"/>
          <w:sz w:val="32"/>
          <w:szCs w:val="32"/>
        </w:rPr>
        <w:t>其他卫生健康支出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其他卫生健康支出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0.17万元，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0.17万元，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（二十九）农林水支出（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）其他扶贫支出（项）。</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3.83万元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3.83万元，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年度预算的100%。</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（三十）住房保障支出（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682.67万元，</w:t>
      </w:r>
      <w:r>
        <w:rPr>
          <w:rFonts w:hint="eastAsia" w:ascii="仿宋_GB2312" w:hAnsi="仿宋_GB2312" w:eastAsia="仿宋_GB2312" w:cs="仿宋_GB2312"/>
          <w:sz w:val="32"/>
          <w:szCs w:val="32"/>
          <w:lang w:eastAsia="zh-CN"/>
        </w:rPr>
        <w:t>支出决算为</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625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年度预算的</w:t>
      </w:r>
      <w:r>
        <w:rPr>
          <w:rFonts w:hint="eastAsia" w:ascii="仿宋_GB2312" w:hAnsi="仿宋_GB2312" w:eastAsia="仿宋_GB2312" w:cs="仿宋_GB2312"/>
          <w:sz w:val="32"/>
          <w:szCs w:val="32"/>
          <w:lang w:val="en-US" w:eastAsia="zh-CN"/>
        </w:rPr>
        <w:t>98.99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预决算差异</w:t>
      </w:r>
      <w:r>
        <w:rPr>
          <w:rFonts w:hint="eastAsia" w:ascii="仿宋_GB2312" w:hAnsi="仿宋_GB2312" w:eastAsia="仿宋_GB2312" w:cs="仿宋_GB2312"/>
          <w:sz w:val="32"/>
          <w:szCs w:val="32"/>
        </w:rPr>
        <w:t>原因如下：该项目为住房公积金支出，单位年底已提交用款计划未获财政审批通过，年底前无法支出。</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highlight w:val="none"/>
          <w:lang w:eastAsia="zh-CN"/>
        </w:rPr>
      </w:pPr>
      <w:r>
        <w:rPr>
          <w:rFonts w:hint="eastAsia" w:ascii="黑体" w:hAnsi="黑体" w:eastAsia="黑体" w:cs="黑体"/>
          <w:b w:val="0"/>
          <w:bCs/>
          <w:kern w:val="0"/>
          <w:sz w:val="32"/>
          <w:szCs w:val="32"/>
          <w:highlight w:val="none"/>
          <w:lang w:eastAsia="zh-CN"/>
        </w:rPr>
        <w:t>三</w:t>
      </w:r>
      <w:r>
        <w:rPr>
          <w:rFonts w:hint="eastAsia" w:ascii="黑体" w:hAnsi="黑体" w:eastAsia="黑体" w:cs="黑体"/>
          <w:b w:val="0"/>
          <w:bCs/>
          <w:kern w:val="0"/>
          <w:sz w:val="32"/>
          <w:szCs w:val="32"/>
          <w:highlight w:val="none"/>
        </w:rPr>
        <w:t>、</w:t>
      </w:r>
      <w:r>
        <w:rPr>
          <w:rFonts w:hint="eastAsia" w:ascii="黑体" w:hAnsi="黑体" w:eastAsia="黑体" w:cs="黑体"/>
          <w:b w:val="0"/>
          <w:bCs/>
          <w:kern w:val="0"/>
          <w:sz w:val="32"/>
          <w:szCs w:val="32"/>
          <w:highlight w:val="none"/>
          <w:lang w:eastAsia="zh-CN"/>
        </w:rPr>
        <w:t>2021年度一般公共预算财政拨款基本支出决算情况说明</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本部门2021年度一般公共预算财政拨款基本支出</w:t>
      </w:r>
      <w:r>
        <w:rPr>
          <w:rFonts w:hint="eastAsia" w:ascii="仿宋_GB2312" w:eastAsia="仿宋_GB2312" w:cs="仿宋_GB2312"/>
          <w:bCs/>
          <w:kern w:val="0"/>
          <w:sz w:val="32"/>
          <w:szCs w:val="32"/>
          <w:lang w:val="en-US" w:eastAsia="zh-CN"/>
        </w:rPr>
        <w:t>117,382.91</w:t>
      </w:r>
      <w:r>
        <w:rPr>
          <w:rFonts w:hint="eastAsia" w:ascii="仿宋_GB2312" w:eastAsia="仿宋_GB2312" w:cs="仿宋_GB2312"/>
          <w:bCs/>
          <w:kern w:val="0"/>
          <w:sz w:val="32"/>
          <w:szCs w:val="32"/>
        </w:rPr>
        <w:t>万元，支出具体情况如下：</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工资福利支出101</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545.91万元，完成年初预算的</w:t>
      </w:r>
      <w:r>
        <w:rPr>
          <w:rFonts w:hint="eastAsia" w:ascii="仿宋_GB2312" w:eastAsia="仿宋_GB2312" w:cs="仿宋_GB2312"/>
          <w:bCs/>
          <w:kern w:val="0"/>
          <w:sz w:val="32"/>
          <w:szCs w:val="32"/>
          <w:lang w:val="en-US" w:eastAsia="zh-CN"/>
        </w:rPr>
        <w:t>127.94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，主要原因是人员增加导致人员经费增加。</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商品和服务支出12</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406.01</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113.74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，主要原因是人员增加导致相应定额支出增加。</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lang w:eastAsia="zh-CN"/>
        </w:rPr>
        <w:t>对个人和家庭的补助3</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eastAsia="zh-CN"/>
        </w:rPr>
        <w:t>310.44万元，完成年初预算的</w:t>
      </w:r>
      <w:r>
        <w:rPr>
          <w:rFonts w:hint="eastAsia" w:ascii="仿宋_GB2312" w:eastAsia="仿宋_GB2312" w:cs="仿宋_GB2312"/>
          <w:bCs/>
          <w:kern w:val="0"/>
          <w:sz w:val="32"/>
          <w:szCs w:val="32"/>
          <w:lang w:val="en-US" w:eastAsia="zh-CN"/>
        </w:rPr>
        <w:t>140.64%，</w:t>
      </w:r>
      <w:r>
        <w:rPr>
          <w:rFonts w:hint="eastAsia" w:ascii="仿宋_GB2312" w:eastAsia="仿宋_GB2312" w:cs="仿宋_GB2312"/>
          <w:bCs/>
          <w:kern w:val="0"/>
          <w:sz w:val="32"/>
          <w:szCs w:val="32"/>
          <w:highlight w:val="none"/>
          <w:lang w:val="en-US" w:eastAsia="zh-CN"/>
        </w:rPr>
        <w:t>主要原因是：人员增加导致对个人和家庭的补助支出增加。</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2021 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29</w:t>
      </w:r>
      <w:r>
        <w:rPr>
          <w:rFonts w:hint="eastAsia" w:ascii="仿宋_GB2312" w:eastAsia="仿宋_GB2312"/>
          <w:kern w:val="0"/>
          <w:sz w:val="32"/>
          <w:szCs w:val="32"/>
          <w:lang w:val="en-US" w:eastAsia="zh-CN"/>
        </w:rPr>
        <w:t>,</w:t>
      </w:r>
      <w:r>
        <w:rPr>
          <w:rFonts w:hint="eastAsia" w:ascii="仿宋_GB2312" w:eastAsia="仿宋_GB2312"/>
          <w:kern w:val="0"/>
          <w:sz w:val="32"/>
          <w:szCs w:val="32"/>
        </w:rPr>
        <w:t>492.71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8,148.71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38.18</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29,492.71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本部门2021 年度政府性基金支出年初预算为</w:t>
      </w:r>
      <w:r>
        <w:rPr>
          <w:rFonts w:hint="eastAsia" w:ascii="仿宋_GB2312" w:eastAsia="仿宋_GB2312" w:cs="仿宋_GB2312"/>
          <w:kern w:val="0"/>
          <w:sz w:val="32"/>
          <w:szCs w:val="32"/>
          <w:lang w:val="en-US" w:eastAsia="zh-CN"/>
        </w:rPr>
        <w:t>42,200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29,492.71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，完成年度预算的</w:t>
      </w:r>
      <w:r>
        <w:rPr>
          <w:rFonts w:hint="eastAsia" w:ascii="仿宋_GB2312" w:eastAsia="仿宋_GB2312" w:cs="仿宋_GB2312"/>
          <w:kern w:val="0"/>
          <w:sz w:val="32"/>
          <w:szCs w:val="32"/>
          <w:lang w:val="en-US" w:eastAsia="zh-CN"/>
        </w:rPr>
        <w:t>69.89%</w:t>
      </w:r>
      <w:r>
        <w:rPr>
          <w:rFonts w:hint="eastAsia" w:ascii="仿宋_GB2312" w:eastAsia="仿宋_GB2312" w:cs="仿宋_GB2312"/>
          <w:kern w:val="0"/>
          <w:sz w:val="32"/>
          <w:szCs w:val="32"/>
        </w:rPr>
        <w:t>。其中：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其他支出</w:t>
      </w:r>
      <w:r>
        <w:rPr>
          <w:rFonts w:hint="eastAsia" w:ascii="仿宋_GB2312" w:eastAsia="仿宋_GB2312" w:cs="仿宋_GB2312"/>
          <w:kern w:val="0"/>
          <w:sz w:val="32"/>
          <w:szCs w:val="32"/>
          <w:lang w:eastAsia="zh-CN"/>
        </w:rPr>
        <w:t>（类）其他政府性基金及对应专项债务收入安排的支出（款）其他地方自行试点项目收益专项债券收入安排的支出（项）年初预算为42,200万元，支出决算为29,492.71万元，完成年度预算的69.89%，</w:t>
      </w:r>
      <w:r>
        <w:rPr>
          <w:rFonts w:hint="eastAsia" w:ascii="仿宋_GB2312" w:eastAsia="仿宋_GB2312" w:cs="仿宋_GB2312"/>
          <w:b w:val="0"/>
          <w:bCs/>
          <w:kern w:val="0"/>
          <w:sz w:val="32"/>
          <w:szCs w:val="32"/>
          <w:highlight w:val="none"/>
          <w:lang w:eastAsia="zh-CN"/>
        </w:rPr>
        <w:t>决算数与年度预算数存在差异原因如下：柳州职业技术学院政府性基金用于官塘校区二期建设，按施工进度付款，资金结转至下年继续使用。</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highlight w:val="none"/>
          <w:lang w:eastAsia="zh-CN"/>
        </w:rPr>
      </w:pPr>
      <w:r>
        <w:rPr>
          <w:rFonts w:hint="eastAsia" w:ascii="黑体" w:hAnsi="黑体" w:eastAsia="黑体" w:cs="黑体"/>
          <w:b w:val="0"/>
          <w:bCs/>
          <w:kern w:val="0"/>
          <w:sz w:val="32"/>
          <w:szCs w:val="32"/>
          <w:highlight w:val="none"/>
          <w:lang w:eastAsia="zh-CN"/>
        </w:rPr>
        <w:t>五、2021年度国有资本经营预算支出决算情况</w:t>
      </w:r>
    </w:p>
    <w:p>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柳州市教育局2021年度没有国有资本经营预算财政拨款收入，也没有国有资本经营预算财政拨款安排的支出，故无数据情况说明。</w:t>
      </w:r>
    </w:p>
    <w:p>
      <w:pPr>
        <w:numPr>
          <w:ilvl w:val="0"/>
          <w:numId w:val="2"/>
        </w:numPr>
        <w:autoSpaceDE w:val="0"/>
        <w:autoSpaceDN w:val="0"/>
        <w:adjustRightInd w:val="0"/>
        <w:spacing w:line="580" w:lineRule="exact"/>
        <w:ind w:firstLine="640" w:firstLineChars="200"/>
        <w:jc w:val="left"/>
        <w:rPr>
          <w:rFonts w:hint="eastAsia" w:ascii="黑体" w:hAnsi="黑体" w:eastAsia="黑体" w:cs="黑体"/>
          <w:b w:val="0"/>
          <w:bCs/>
          <w:kern w:val="0"/>
          <w:sz w:val="32"/>
          <w:szCs w:val="32"/>
          <w:highlight w:val="none"/>
          <w:lang w:eastAsia="zh-CN"/>
        </w:rPr>
      </w:pPr>
      <w:r>
        <w:rPr>
          <w:rFonts w:hint="eastAsia" w:ascii="黑体" w:hAnsi="黑体" w:eastAsia="黑体" w:cs="黑体"/>
          <w:b w:val="0"/>
          <w:bCs/>
          <w:kern w:val="0"/>
          <w:sz w:val="32"/>
          <w:szCs w:val="32"/>
          <w:highlight w:val="none"/>
          <w:lang w:eastAsia="zh-CN"/>
        </w:rPr>
        <w:t>一般公共预算财政拨款安排的“三公”经费支出决算情况说明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2.12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31.74</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32.78</w:t>
      </w:r>
      <w:r>
        <w:rPr>
          <w:rFonts w:hint="eastAsia" w:ascii="仿宋_GB2312" w:eastAsia="仿宋_GB2312" w:cs="仿宋_GB2312"/>
          <w:kern w:val="0"/>
          <w:sz w:val="32"/>
          <w:szCs w:val="32"/>
        </w:rPr>
        <w:t>万元，主要原因是认真贯彻落实</w:t>
      </w:r>
      <w:r>
        <w:rPr>
          <w:rFonts w:hint="eastAsia" w:ascii="仿宋_GB2312" w:eastAsia="仿宋_GB2312" w:cs="仿宋_GB2312"/>
          <w:kern w:val="0"/>
          <w:sz w:val="32"/>
          <w:szCs w:val="32"/>
          <w:lang w:eastAsia="zh-CN"/>
        </w:rPr>
        <w:t>中央八项规定精神</w:t>
      </w:r>
      <w:r>
        <w:rPr>
          <w:rFonts w:hint="eastAsia" w:ascii="仿宋_GB2312" w:eastAsia="仿宋_GB2312" w:cs="仿宋_GB2312"/>
          <w:kern w:val="0"/>
          <w:sz w:val="32"/>
          <w:szCs w:val="32"/>
        </w:rPr>
        <w:t>和厉行节约要求，进一步从严控制“三公”经费开支，全年实际支出比预算有所节约。其中：因公出国（境）费支出决算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2.12</w:t>
      </w:r>
      <w:r>
        <w:rPr>
          <w:rFonts w:hint="eastAsia" w:ascii="仿宋_GB2312" w:eastAsia="仿宋_GB2312" w:cs="仿宋_GB2312"/>
          <w:kern w:val="0"/>
          <w:sz w:val="32"/>
          <w:szCs w:val="32"/>
        </w:rPr>
        <w:t>万元。</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具体情况如下：</w:t>
      </w:r>
    </w:p>
    <w:p>
      <w:pPr>
        <w:numPr>
          <w:ilvl w:val="0"/>
          <w:numId w:val="3"/>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因公出国（境）费年初预算未安排，本年支出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万元，与上年持平。原因是2021年因疫情原因未开展出国学习交流活动。</w:t>
      </w:r>
    </w:p>
    <w:p>
      <w:pPr>
        <w:numPr>
          <w:ilvl w:val="0"/>
          <w:numId w:val="3"/>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，完成年初预算的</w:t>
      </w:r>
      <w:r>
        <w:rPr>
          <w:rFonts w:hint="eastAsia" w:ascii="仿宋_GB2312" w:eastAsia="仿宋_GB2312" w:cs="仿宋_GB2312"/>
          <w:kern w:val="0"/>
          <w:sz w:val="32"/>
          <w:szCs w:val="32"/>
          <w:lang w:val="en-US" w:eastAsia="zh-CN"/>
        </w:rPr>
        <w:t>0%，比上年减少30.2万元，原因是</w:t>
      </w:r>
      <w:r>
        <w:rPr>
          <w:rFonts w:hint="eastAsia" w:ascii="仿宋_GB2312" w:eastAsia="仿宋_GB2312" w:cs="仿宋_GB2312"/>
          <w:bCs/>
          <w:color w:val="auto"/>
          <w:kern w:val="0"/>
          <w:sz w:val="32"/>
          <w:szCs w:val="32"/>
        </w:rPr>
        <w:t>公务用车购置及运行费支出减少的主要原因是</w:t>
      </w:r>
      <w:r>
        <w:rPr>
          <w:rFonts w:hint="eastAsia" w:ascii="仿宋_GB2312" w:hAnsi="仿宋_GB2312" w:eastAsia="仿宋_GB2312"/>
          <w:color w:val="auto"/>
          <w:sz w:val="32"/>
          <w:u w:val="none"/>
          <w:lang w:eastAsia="zh-CN"/>
        </w:rPr>
        <w:t>事业单位公车改革，公务用车经费相应减少。</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（三）公务接待费支出</w:t>
      </w:r>
      <w:r>
        <w:rPr>
          <w:rFonts w:hint="eastAsia" w:ascii="仿宋_GB2312" w:eastAsia="仿宋_GB2312" w:cs="仿宋_GB2312"/>
          <w:kern w:val="0"/>
          <w:sz w:val="32"/>
          <w:szCs w:val="32"/>
          <w:lang w:val="en-US" w:eastAsia="zh-CN"/>
        </w:rPr>
        <w:t>2.12</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45.3</w:t>
      </w:r>
      <w:r>
        <w:rPr>
          <w:rFonts w:hint="eastAsia" w:ascii="仿宋_GB2312" w:eastAsia="仿宋_GB2312" w:cs="仿宋_GB2312"/>
          <w:kern w:val="0"/>
          <w:sz w:val="32"/>
          <w:szCs w:val="32"/>
          <w:lang w:eastAsia="zh-CN"/>
        </w:rPr>
        <w:t>%， 比上年减少</w:t>
      </w:r>
      <w:r>
        <w:rPr>
          <w:rFonts w:hint="eastAsia" w:ascii="仿宋_GB2312" w:eastAsia="仿宋_GB2312" w:cs="仿宋_GB2312"/>
          <w:kern w:val="0"/>
          <w:sz w:val="32"/>
          <w:szCs w:val="32"/>
          <w:lang w:val="en-US" w:eastAsia="zh-CN"/>
        </w:rPr>
        <w:t>2.58</w:t>
      </w:r>
      <w:r>
        <w:rPr>
          <w:rFonts w:hint="eastAsia" w:ascii="仿宋_GB2312" w:eastAsia="仿宋_GB2312" w:cs="仿宋_GB2312"/>
          <w:kern w:val="0"/>
          <w:sz w:val="32"/>
          <w:szCs w:val="32"/>
          <w:lang w:eastAsia="zh-CN"/>
        </w:rPr>
        <w:t>万元。原因是认真贯彻落实中央八项规定精神和厉行节约要求，公务接待费支出减少。国内公务接待批次</w:t>
      </w:r>
      <w:r>
        <w:rPr>
          <w:rFonts w:hint="eastAsia" w:ascii="仿宋_GB2312" w:eastAsia="仿宋_GB2312" w:cs="仿宋_GB2312"/>
          <w:kern w:val="0"/>
          <w:sz w:val="32"/>
          <w:szCs w:val="32"/>
          <w:lang w:val="en-US" w:eastAsia="zh-CN"/>
        </w:rPr>
        <w:t>19</w:t>
      </w:r>
      <w:r>
        <w:rPr>
          <w:rFonts w:hint="eastAsia" w:ascii="仿宋_GB2312" w:eastAsia="仿宋_GB2312" w:cs="仿宋_GB2312"/>
          <w:kern w:val="0"/>
          <w:sz w:val="32"/>
          <w:szCs w:val="32"/>
          <w:lang w:eastAsia="zh-CN"/>
        </w:rPr>
        <w:t>次，</w:t>
      </w:r>
      <w:r>
        <w:rPr>
          <w:rFonts w:hint="eastAsia" w:ascii="仿宋_GB2312" w:eastAsia="仿宋_GB2312" w:cs="仿宋_GB2312"/>
          <w:kern w:val="0"/>
          <w:sz w:val="32"/>
          <w:szCs w:val="32"/>
          <w:lang w:val="en-US" w:eastAsia="zh-CN"/>
        </w:rPr>
        <w:t>189人</w:t>
      </w:r>
      <w:r>
        <w:rPr>
          <w:rFonts w:hint="eastAsia" w:ascii="仿宋_GB2312" w:eastAsia="仿宋_GB2312" w:cs="仿宋_GB2312"/>
          <w:kern w:val="0"/>
          <w:sz w:val="32"/>
          <w:szCs w:val="32"/>
          <w:lang w:eastAsia="zh-CN"/>
        </w:rPr>
        <w:t>次。</w:t>
      </w:r>
    </w:p>
    <w:p>
      <w:pPr>
        <w:autoSpaceDE w:val="0"/>
        <w:autoSpaceDN w:val="0"/>
        <w:adjustRightInd w:val="0"/>
        <w:spacing w:line="58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147.96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比年初预算数减少</w:t>
      </w:r>
      <w:r>
        <w:rPr>
          <w:rFonts w:hint="eastAsia" w:ascii="仿宋_GB2312" w:eastAsia="仿宋_GB2312" w:cs="仿宋_GB2312"/>
          <w:kern w:val="0"/>
          <w:sz w:val="32"/>
          <w:szCs w:val="32"/>
          <w:lang w:val="en-US" w:eastAsia="zh-CN"/>
        </w:rPr>
        <w:t>24.68</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14.3</w:t>
      </w:r>
      <w:r>
        <w:rPr>
          <w:rFonts w:hint="eastAsia" w:ascii="仿宋_GB2312" w:eastAsia="仿宋_GB2312" w:cs="仿宋_GB2312"/>
          <w:kern w:val="0"/>
          <w:sz w:val="32"/>
          <w:szCs w:val="32"/>
        </w:rPr>
        <w:t>%。主要原因是：落实过紧日子要求，</w:t>
      </w:r>
      <w:r>
        <w:rPr>
          <w:rFonts w:hint="eastAsia" w:ascii="仿宋_GB2312" w:eastAsia="仿宋_GB2312" w:cs="仿宋_GB2312"/>
          <w:kern w:val="0"/>
          <w:sz w:val="32"/>
          <w:szCs w:val="32"/>
          <w:lang w:eastAsia="zh-CN"/>
        </w:rPr>
        <w:t>严格控制公用经费支出。</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52.81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26.3</w:t>
      </w:r>
      <w:r>
        <w:rPr>
          <w:rFonts w:hint="eastAsia" w:ascii="仿宋_GB2312" w:eastAsia="仿宋_GB2312" w:cs="仿宋_GB2312"/>
          <w:kern w:val="0"/>
          <w:sz w:val="32"/>
          <w:szCs w:val="32"/>
        </w:rPr>
        <w:t>%。主要原因是：资产运行维护支出减少</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、教育考试运行支出</w:t>
      </w:r>
      <w:r>
        <w:rPr>
          <w:rFonts w:hint="eastAsia" w:ascii="仿宋_GB2312" w:eastAsia="仿宋_GB2312" w:cs="仿宋_GB2312"/>
          <w:kern w:val="0"/>
          <w:sz w:val="32"/>
          <w:szCs w:val="32"/>
          <w:lang w:eastAsia="zh-CN"/>
        </w:rPr>
        <w:t>减少。</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年度政府采购支出总额29</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446.56万元，其中：政府采购货物支出22</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099.01万元、政府采购工程支出</w:t>
      </w:r>
      <w:r>
        <w:rPr>
          <w:rFonts w:hint="eastAsia" w:ascii="仿宋_GB2312" w:eastAsia="仿宋_GB2312" w:cs="仿宋_GB2312"/>
          <w:kern w:val="0"/>
          <w:sz w:val="32"/>
          <w:szCs w:val="32"/>
          <w:lang w:val="en-US" w:eastAsia="zh-CN"/>
        </w:rPr>
        <w:t>305.67</w:t>
      </w:r>
      <w:r>
        <w:rPr>
          <w:rFonts w:hint="eastAsia" w:ascii="仿宋_GB2312" w:eastAsia="仿宋_GB2312" w:cs="仿宋_GB2312"/>
          <w:kern w:val="0"/>
          <w:sz w:val="32"/>
          <w:szCs w:val="32"/>
        </w:rPr>
        <w:t>万元、政府采购服务支出7</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041.88万元。授予中小企业合同金额</w:t>
      </w:r>
      <w:r>
        <w:rPr>
          <w:rFonts w:hint="eastAsia" w:ascii="仿宋_GB2312" w:eastAsia="仿宋_GB2312" w:cs="仿宋_GB2312"/>
          <w:kern w:val="0"/>
          <w:sz w:val="32"/>
          <w:szCs w:val="32"/>
          <w:lang w:val="en-US" w:eastAsia="zh-CN"/>
        </w:rPr>
        <w:t>12409.32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42.14</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10958.28</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32.21</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截至</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年12月31日，本部门共有车辆</w:t>
      </w:r>
      <w:r>
        <w:rPr>
          <w:rFonts w:hint="eastAsia" w:ascii="仿宋_GB2312" w:eastAsia="仿宋_GB2312" w:cs="仿宋_GB2312"/>
          <w:kern w:val="0"/>
          <w:sz w:val="32"/>
          <w:szCs w:val="32"/>
          <w:highlight w:val="none"/>
          <w:lang w:val="en-US" w:eastAsia="zh-CN"/>
        </w:rPr>
        <w:t>15</w:t>
      </w:r>
      <w:r>
        <w:rPr>
          <w:rFonts w:hint="eastAsia" w:ascii="仿宋_GB2312" w:eastAsia="仿宋_GB2312" w:cs="仿宋_GB2312"/>
          <w:kern w:val="0"/>
          <w:sz w:val="32"/>
          <w:szCs w:val="32"/>
          <w:highlight w:val="none"/>
        </w:rPr>
        <w:t>辆，其中：公务用车</w:t>
      </w:r>
      <w:r>
        <w:rPr>
          <w:rFonts w:hint="eastAsia" w:ascii="仿宋_GB2312" w:eastAsia="仿宋_GB2312" w:cs="仿宋_GB2312"/>
          <w:kern w:val="0"/>
          <w:sz w:val="32"/>
          <w:szCs w:val="32"/>
          <w:highlight w:val="none"/>
          <w:lang w:val="en-US" w:eastAsia="zh-CN"/>
        </w:rPr>
        <w:t>15</w:t>
      </w:r>
      <w:r>
        <w:rPr>
          <w:rFonts w:hint="eastAsia" w:ascii="仿宋_GB2312" w:eastAsia="仿宋_GB2312" w:cs="仿宋_GB2312"/>
          <w:kern w:val="0"/>
          <w:sz w:val="32"/>
          <w:szCs w:val="32"/>
          <w:highlight w:val="none"/>
        </w:rPr>
        <w:t>辆；单价50万元以上通用设备</w:t>
      </w:r>
      <w:r>
        <w:rPr>
          <w:rFonts w:hint="eastAsia" w:ascii="仿宋_GB2312" w:eastAsia="仿宋_GB2312" w:cs="仿宋_GB2312"/>
          <w:kern w:val="0"/>
          <w:sz w:val="32"/>
          <w:szCs w:val="32"/>
          <w:highlight w:val="none"/>
          <w:lang w:val="en-US" w:eastAsia="zh-CN"/>
        </w:rPr>
        <w:t>90</w:t>
      </w:r>
      <w:r>
        <w:rPr>
          <w:rFonts w:hint="eastAsia" w:ascii="仿宋_GB2312" w:eastAsia="仿宋_GB2312" w:cs="仿宋_GB2312"/>
          <w:kern w:val="0"/>
          <w:sz w:val="32"/>
          <w:szCs w:val="32"/>
          <w:highlight w:val="none"/>
        </w:rPr>
        <w:t>台（套），单价100 万元以上专用设备</w:t>
      </w:r>
      <w:r>
        <w:rPr>
          <w:rFonts w:hint="eastAsia" w:ascii="仿宋_GB2312" w:eastAsia="仿宋_GB2312" w:cs="仿宋_GB2312"/>
          <w:kern w:val="0"/>
          <w:sz w:val="32"/>
          <w:szCs w:val="32"/>
          <w:highlight w:val="none"/>
          <w:lang w:val="en-US" w:eastAsia="zh-CN"/>
        </w:rPr>
        <w:t>29</w:t>
      </w:r>
      <w:r>
        <w:rPr>
          <w:rFonts w:hint="eastAsia" w:ascii="仿宋_GB2312" w:eastAsia="仿宋_GB2312" w:cs="仿宋_GB2312"/>
          <w:kern w:val="0"/>
          <w:sz w:val="32"/>
          <w:szCs w:val="32"/>
          <w:highlight w:val="none"/>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根据财政预算管理要求，我部门组织对2021年度一般公共预算项目支出开展绩效自评。共涉及资金24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344.22万元（按市财政要求绩效自评项目金额不小于100万元），绩效自评项目占一般公共预算项目支出总额的33.53%。</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我部门加大对重大改革、重要政策、重点项目的支持力度，支持民生工程项目建设，优化项目支出，细化绩效目标，组织对2021年“市本级教职工参照公务员医疗补助经费”“高三教师及管理人员绩效工资增量经费”“广西科技大专项补助资金”“易地扶贫搬迁免费午餐经费”等19个项目进行了绩效评价，涉及一般公共预算支出24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344.22万元，政府性基金预算支出0万元。其中，按市财政有关要求对“高三教师及管理人员绩效工资增量经费”委托“广州业越管理咨询有限公司”第三方机构开展绩效评价，我部门积极配合开展绩效项目评价工作。</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附件：柳州市教育局2021年度部门决算公开表</w:t>
      </w:r>
    </w:p>
    <w:p>
      <w:pPr>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柳 州 市 教 育 局</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2022年7月29日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EB516"/>
    <w:multiLevelType w:val="singleLevel"/>
    <w:tmpl w:val="93FEB516"/>
    <w:lvl w:ilvl="0" w:tentative="0">
      <w:start w:val="6"/>
      <w:numFmt w:val="chineseCounting"/>
      <w:suff w:val="nothing"/>
      <w:lvlText w:val="%1、"/>
      <w:lvlJc w:val="left"/>
      <w:rPr>
        <w:rFonts w:hint="eastAsia"/>
      </w:rPr>
    </w:lvl>
  </w:abstractNum>
  <w:abstractNum w:abstractNumId="1">
    <w:nsid w:val="DEA5EEFF"/>
    <w:multiLevelType w:val="singleLevel"/>
    <w:tmpl w:val="DEA5EEFF"/>
    <w:lvl w:ilvl="0" w:tentative="0">
      <w:start w:val="1"/>
      <w:numFmt w:val="chineseCounting"/>
      <w:suff w:val="nothing"/>
      <w:lvlText w:val="（%1）"/>
      <w:lvlJc w:val="left"/>
      <w:rPr>
        <w:rFonts w:hint="eastAsia"/>
      </w:rPr>
    </w:lvl>
  </w:abstractNum>
  <w:abstractNum w:abstractNumId="2">
    <w:nsid w:val="2F824A63"/>
    <w:multiLevelType w:val="singleLevel"/>
    <w:tmpl w:val="2F824A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172A27"/>
    <w:rsid w:val="00066CA3"/>
    <w:rsid w:val="006C1367"/>
    <w:rsid w:val="00715385"/>
    <w:rsid w:val="00F66C5B"/>
    <w:rsid w:val="01A324E9"/>
    <w:rsid w:val="03C27629"/>
    <w:rsid w:val="053A3164"/>
    <w:rsid w:val="067A17F7"/>
    <w:rsid w:val="0696045C"/>
    <w:rsid w:val="06A56143"/>
    <w:rsid w:val="06AE7101"/>
    <w:rsid w:val="08446665"/>
    <w:rsid w:val="08BF0C9B"/>
    <w:rsid w:val="09C21D58"/>
    <w:rsid w:val="0A8C48F6"/>
    <w:rsid w:val="0C191D25"/>
    <w:rsid w:val="0C2C7CAB"/>
    <w:rsid w:val="0CEE516B"/>
    <w:rsid w:val="0DA86951"/>
    <w:rsid w:val="0E074DDF"/>
    <w:rsid w:val="11A3604A"/>
    <w:rsid w:val="11BD17E3"/>
    <w:rsid w:val="121801FD"/>
    <w:rsid w:val="124204B5"/>
    <w:rsid w:val="12DC3AAD"/>
    <w:rsid w:val="12F86B39"/>
    <w:rsid w:val="1375110E"/>
    <w:rsid w:val="13F22DB8"/>
    <w:rsid w:val="14BD4C8C"/>
    <w:rsid w:val="155C0E2A"/>
    <w:rsid w:val="16F03F77"/>
    <w:rsid w:val="17B34714"/>
    <w:rsid w:val="182962AB"/>
    <w:rsid w:val="19A30E80"/>
    <w:rsid w:val="19B3797C"/>
    <w:rsid w:val="19D073EB"/>
    <w:rsid w:val="1A312930"/>
    <w:rsid w:val="1B2C69E2"/>
    <w:rsid w:val="1CC31F67"/>
    <w:rsid w:val="1D9D6A43"/>
    <w:rsid w:val="1DE06B47"/>
    <w:rsid w:val="1E7E27BA"/>
    <w:rsid w:val="1F4B4494"/>
    <w:rsid w:val="23864F69"/>
    <w:rsid w:val="23F73FD9"/>
    <w:rsid w:val="24D337DC"/>
    <w:rsid w:val="25566D99"/>
    <w:rsid w:val="26460DBA"/>
    <w:rsid w:val="26764AC7"/>
    <w:rsid w:val="26E1123A"/>
    <w:rsid w:val="27A94479"/>
    <w:rsid w:val="29236BC8"/>
    <w:rsid w:val="297B6F56"/>
    <w:rsid w:val="29CA3D73"/>
    <w:rsid w:val="29E654E5"/>
    <w:rsid w:val="2B6F74EB"/>
    <w:rsid w:val="2C4219FE"/>
    <w:rsid w:val="2FA87B82"/>
    <w:rsid w:val="2FDA4D67"/>
    <w:rsid w:val="31904DEC"/>
    <w:rsid w:val="32455384"/>
    <w:rsid w:val="32F739A1"/>
    <w:rsid w:val="34020F86"/>
    <w:rsid w:val="35086270"/>
    <w:rsid w:val="3611271A"/>
    <w:rsid w:val="367C66F8"/>
    <w:rsid w:val="37F73375"/>
    <w:rsid w:val="39A63F06"/>
    <w:rsid w:val="3AA16AFD"/>
    <w:rsid w:val="3AD264FA"/>
    <w:rsid w:val="3B345984"/>
    <w:rsid w:val="3BC47213"/>
    <w:rsid w:val="3C0149A1"/>
    <w:rsid w:val="3E8F505B"/>
    <w:rsid w:val="3ED1439F"/>
    <w:rsid w:val="3F053E34"/>
    <w:rsid w:val="3F346B36"/>
    <w:rsid w:val="3F6E3DDC"/>
    <w:rsid w:val="418B15E5"/>
    <w:rsid w:val="420A5383"/>
    <w:rsid w:val="4216703F"/>
    <w:rsid w:val="421C1644"/>
    <w:rsid w:val="42565747"/>
    <w:rsid w:val="44500BF5"/>
    <w:rsid w:val="447E2307"/>
    <w:rsid w:val="44BA15F0"/>
    <w:rsid w:val="461220CD"/>
    <w:rsid w:val="48374EDC"/>
    <w:rsid w:val="49F544AF"/>
    <w:rsid w:val="4B6148D3"/>
    <w:rsid w:val="4B7F6D81"/>
    <w:rsid w:val="4C256E3D"/>
    <w:rsid w:val="4CB52F0F"/>
    <w:rsid w:val="4CE14E7C"/>
    <w:rsid w:val="4E8559DE"/>
    <w:rsid w:val="507C435C"/>
    <w:rsid w:val="507F64BA"/>
    <w:rsid w:val="50940F47"/>
    <w:rsid w:val="51496326"/>
    <w:rsid w:val="524041A6"/>
    <w:rsid w:val="52D80C04"/>
    <w:rsid w:val="532F1F9A"/>
    <w:rsid w:val="537F523E"/>
    <w:rsid w:val="53F7065C"/>
    <w:rsid w:val="55E53D23"/>
    <w:rsid w:val="576353F3"/>
    <w:rsid w:val="57774CDA"/>
    <w:rsid w:val="59392F0E"/>
    <w:rsid w:val="597253C9"/>
    <w:rsid w:val="597E3F42"/>
    <w:rsid w:val="5A1227BD"/>
    <w:rsid w:val="5B070DD5"/>
    <w:rsid w:val="5B48290C"/>
    <w:rsid w:val="5BA70073"/>
    <w:rsid w:val="5DE16134"/>
    <w:rsid w:val="5E49662F"/>
    <w:rsid w:val="5E995A3E"/>
    <w:rsid w:val="5EB3159C"/>
    <w:rsid w:val="5FEA4FA8"/>
    <w:rsid w:val="62163194"/>
    <w:rsid w:val="624D024D"/>
    <w:rsid w:val="62832E65"/>
    <w:rsid w:val="64AD59DF"/>
    <w:rsid w:val="650E086A"/>
    <w:rsid w:val="659A0956"/>
    <w:rsid w:val="6B1E5B86"/>
    <w:rsid w:val="6B3E51F7"/>
    <w:rsid w:val="6BAA0708"/>
    <w:rsid w:val="6C251B35"/>
    <w:rsid w:val="6CA049D4"/>
    <w:rsid w:val="6DCD3082"/>
    <w:rsid w:val="6EFB7E1F"/>
    <w:rsid w:val="6F2405B6"/>
    <w:rsid w:val="6F7D7EAF"/>
    <w:rsid w:val="705708F9"/>
    <w:rsid w:val="70645F97"/>
    <w:rsid w:val="71372F5F"/>
    <w:rsid w:val="713C6F4A"/>
    <w:rsid w:val="73207F74"/>
    <w:rsid w:val="749C4C85"/>
    <w:rsid w:val="74CD5DA4"/>
    <w:rsid w:val="7F6D3D53"/>
    <w:rsid w:val="7F8B6A4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9388</Words>
  <Characters>10765</Characters>
  <Lines>60</Lines>
  <Paragraphs>17</Paragraphs>
  <TotalTime>11</TotalTime>
  <ScaleCrop>false</ScaleCrop>
  <LinksUpToDate>false</LinksUpToDate>
  <CharactersWithSpaces>10859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2022-07-29T01:02:00Z</cp:lastPrinted>
  <dcterms:modified xsi:type="dcterms:W3CDTF">2023-06-17T03:47:06Z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AD20FA02C34D4B78A9867AC939979E35_13</vt:lpwstr>
  </property>
</Properties>
</file>