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cs="ArialUnicodeMS"/>
          <w:kern w:val="0"/>
          <w:sz w:val="32"/>
          <w:szCs w:val="32"/>
        </w:rPr>
      </w:pPr>
      <w:bookmarkStart w:id="0" w:name="_GoBack"/>
      <w:bookmarkEnd w:id="0"/>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eastAsia="黑体" w:cs="ArialUnicodeMS"/>
          <w:kern w:val="0"/>
          <w:sz w:val="52"/>
          <w:szCs w:val="52"/>
        </w:rPr>
        <w:t>柳州市</w:t>
      </w:r>
      <w:r>
        <w:rPr>
          <w:rFonts w:hint="eastAsia" w:ascii="黑体" w:hAnsi="黑体" w:eastAsia="黑体"/>
          <w:bCs/>
          <w:color w:val="000000"/>
          <w:sz w:val="52"/>
          <w:szCs w:val="52"/>
          <w:u w:val="none"/>
        </w:rPr>
        <w:t>委党校</w:t>
      </w:r>
    </w:p>
    <w:p>
      <w:pPr>
        <w:jc w:val="center"/>
        <w:rPr>
          <w:rFonts w:ascii="黑体" w:eastAsia="黑体" w:cs="ArialUnicodeMS"/>
          <w:kern w:val="0"/>
          <w:sz w:val="52"/>
          <w:szCs w:val="52"/>
        </w:rPr>
      </w:pPr>
      <w:r>
        <w:rPr>
          <w:rFonts w:hint="eastAsia" w:ascii="黑体" w:eastAsia="黑体"/>
          <w:kern w:val="0"/>
          <w:sz w:val="52"/>
          <w:szCs w:val="52"/>
        </w:rPr>
        <w:t>202</w:t>
      </w:r>
      <w:r>
        <w:rPr>
          <w:rFonts w:hint="eastAsia" w:ascii="黑体" w:eastAsia="黑体"/>
          <w:kern w:val="0"/>
          <w:sz w:val="52"/>
          <w:szCs w:val="52"/>
          <w:lang w:val="en-US" w:eastAsia="zh-CN"/>
        </w:rPr>
        <w:t>1</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第一部分：柳州市委党校概况</w:t>
      </w:r>
    </w:p>
    <w:p>
      <w:pPr>
        <w:numPr>
          <w:ilvl w:val="0"/>
          <w:numId w:val="1"/>
        </w:numPr>
        <w:ind w:firstLine="645"/>
        <w:rPr>
          <w:rFonts w:ascii="仿宋_GB2312" w:eastAsia="仿宋_GB2312"/>
          <w:sz w:val="32"/>
          <w:szCs w:val="32"/>
        </w:rPr>
      </w:pPr>
      <w:r>
        <w:rPr>
          <w:rFonts w:hint="eastAsia" w:ascii="仿宋_GB2312" w:eastAsia="仿宋_GB2312"/>
          <w:sz w:val="32"/>
          <w:szCs w:val="32"/>
        </w:rPr>
        <w:t>主要职能</w:t>
      </w:r>
    </w:p>
    <w:p>
      <w:pPr>
        <w:ind w:firstLine="645"/>
        <w:rPr>
          <w:rFonts w:hint="default" w:ascii="仿宋_GB2312" w:eastAsia="仿宋_GB2312"/>
          <w:sz w:val="32"/>
          <w:szCs w:val="32"/>
          <w:lang w:val="en-US" w:eastAsia="zh-CN"/>
        </w:rPr>
      </w:pPr>
      <w:r>
        <w:rPr>
          <w:rFonts w:hint="eastAsia" w:ascii="仿宋_GB2312" w:eastAsia="仿宋_GB2312"/>
          <w:sz w:val="32"/>
          <w:szCs w:val="32"/>
        </w:rPr>
        <w:t>二、</w:t>
      </w:r>
      <w:r>
        <w:rPr>
          <w:rFonts w:hint="eastAsia" w:ascii="仿宋_GB2312" w:eastAsia="仿宋_GB2312"/>
          <w:sz w:val="32"/>
          <w:szCs w:val="32"/>
          <w:lang w:val="en-US" w:eastAsia="zh-CN"/>
        </w:rPr>
        <w:t>单位机构设置情况</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柳州市委党校</w:t>
      </w:r>
      <w:r>
        <w:rPr>
          <w:rFonts w:hint="eastAsia" w:ascii="仿宋_GB2312" w:eastAsia="仿宋_GB2312"/>
          <w:b/>
          <w:sz w:val="32"/>
          <w:szCs w:val="32"/>
        </w:rPr>
        <w:t>202</w:t>
      </w:r>
      <w:r>
        <w:rPr>
          <w:rFonts w:hint="eastAsia" w:ascii="仿宋_GB2312" w:eastAsia="仿宋_GB2312"/>
          <w:b/>
          <w:sz w:val="32"/>
          <w:szCs w:val="32"/>
          <w:lang w:val="en-US" w:eastAsia="zh-CN"/>
        </w:rPr>
        <w:t>1</w:t>
      </w:r>
      <w:r>
        <w:rPr>
          <w:rFonts w:hint="eastAsia" w:ascii="仿宋_GB2312" w:eastAsia="仿宋_GB2312"/>
          <w:b/>
          <w:sz w:val="32"/>
          <w:szCs w:val="32"/>
        </w:rPr>
        <w:t>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hint="default" w:ascii="仿宋_GB2312" w:eastAsia="仿宋_GB2312"/>
          <w:sz w:val="32"/>
          <w:szCs w:val="32"/>
          <w:lang w:val="en-US" w:eastAsia="zh-CN"/>
        </w:rPr>
      </w:pPr>
      <w:r>
        <w:rPr>
          <w:rFonts w:hint="eastAsia" w:ascii="仿宋_GB2312" w:eastAsia="仿宋_GB2312"/>
          <w:sz w:val="32"/>
          <w:szCs w:val="32"/>
          <w:lang w:val="en-US" w:eastAsia="zh-CN"/>
        </w:rPr>
        <w:t>表七：一般公共预算财政拨款安排的“三公”经费支出决算表</w:t>
      </w:r>
    </w:p>
    <w:p>
      <w:pPr>
        <w:ind w:left="645"/>
        <w:rPr>
          <w:rFonts w:ascii="仿宋_GB2312" w:eastAsia="仿宋_GB2312"/>
          <w:sz w:val="32"/>
          <w:szCs w:val="32"/>
        </w:rPr>
      </w:pPr>
      <w:r>
        <w:rPr>
          <w:rFonts w:hint="eastAsia" w:ascii="仿宋_GB2312" w:eastAsia="仿宋_GB2312"/>
          <w:sz w:val="32"/>
          <w:szCs w:val="32"/>
        </w:rPr>
        <w:t>表</w:t>
      </w:r>
      <w:r>
        <w:rPr>
          <w:rFonts w:hint="eastAsia" w:ascii="仿宋_GB2312" w:eastAsia="仿宋_GB2312"/>
          <w:sz w:val="32"/>
          <w:szCs w:val="32"/>
          <w:lang w:val="en-US" w:eastAsia="zh-CN"/>
        </w:rPr>
        <w:t>八</w:t>
      </w:r>
      <w:r>
        <w:rPr>
          <w:rFonts w:hint="eastAsia" w:ascii="仿宋_GB2312" w:eastAsia="仿宋_GB2312"/>
          <w:sz w:val="32"/>
          <w:szCs w:val="32"/>
        </w:rPr>
        <w:t>：政府性基金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ascii="仿宋_GB2312" w:eastAsia="仿宋_GB2312"/>
          <w:color w:val="auto"/>
          <w:sz w:val="32"/>
          <w:szCs w:val="32"/>
          <w:highlight w:val="yellow"/>
        </w:rPr>
      </w:pPr>
      <w:r>
        <w:rPr>
          <w:rFonts w:hint="eastAsia" w:ascii="仿宋_GB2312" w:eastAsia="仿宋_GB2312"/>
          <w:sz w:val="32"/>
          <w:szCs w:val="32"/>
        </w:rPr>
        <w:t>表</w:t>
      </w:r>
      <w:r>
        <w:rPr>
          <w:rFonts w:hint="eastAsia" w:ascii="仿宋_GB2312" w:eastAsia="仿宋_GB2312"/>
          <w:sz w:val="32"/>
          <w:szCs w:val="32"/>
          <w:lang w:val="en-US" w:eastAsia="zh-CN"/>
        </w:rPr>
        <w:t>九</w:t>
      </w:r>
      <w:r>
        <w:rPr>
          <w:rFonts w:hint="eastAsia" w:ascii="仿宋_GB2312" w:eastAsia="仿宋_GB2312"/>
          <w:sz w:val="32"/>
          <w:szCs w:val="32"/>
        </w:rPr>
        <w:t>：</w:t>
      </w:r>
      <w:r>
        <w:rPr>
          <w:rFonts w:hint="eastAsia" w:ascii="仿宋_GB2312" w:eastAsia="仿宋_GB2312"/>
          <w:color w:val="auto"/>
          <w:sz w:val="32"/>
          <w:szCs w:val="32"/>
          <w:highlight w:val="none"/>
        </w:rPr>
        <w:t>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rPr>
        <w:t>柳州市委党校</w:t>
      </w:r>
      <w:r>
        <w:rPr>
          <w:rFonts w:hint="eastAsia" w:ascii="仿宋_GB2312" w:eastAsia="仿宋_GB2312"/>
          <w:b/>
          <w:sz w:val="32"/>
          <w:szCs w:val="32"/>
        </w:rPr>
        <w:t>202</w:t>
      </w:r>
      <w:r>
        <w:rPr>
          <w:rFonts w:hint="eastAsia" w:ascii="仿宋_GB2312" w:eastAsia="仿宋_GB2312"/>
          <w:b/>
          <w:sz w:val="32"/>
          <w:szCs w:val="32"/>
          <w:lang w:val="en-US" w:eastAsia="zh-CN"/>
        </w:rPr>
        <w:t>1</w:t>
      </w:r>
      <w:r>
        <w:rPr>
          <w:rFonts w:hint="eastAsia" w:ascii="仿宋_GB2312" w:eastAsia="仿宋_GB2312"/>
          <w:b/>
          <w:sz w:val="32"/>
          <w:szCs w:val="32"/>
        </w:rPr>
        <w:t>年度部门决算情况说明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年度国有资本经营预算支出决算情况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autoSpaceDE w:val="0"/>
        <w:autoSpaceDN w:val="0"/>
        <w:adjustRightInd w:val="0"/>
        <w:ind w:firstLine="640" w:firstLineChars="200"/>
        <w:jc w:val="left"/>
        <w:rPr>
          <w:rFonts w:ascii="仿宋_GB2312" w:eastAsia="仿宋_GB2312" w:cs="仿宋_GB2312"/>
          <w:kern w:val="0"/>
          <w:sz w:val="32"/>
          <w:szCs w:val="32"/>
        </w:rPr>
      </w:pP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hint="eastAsia" w:ascii="仿宋_GB2312" w:eastAsia="仿宋_GB2312"/>
          <w:b/>
          <w:sz w:val="32"/>
          <w:szCs w:val="32"/>
        </w:rPr>
      </w:pPr>
    </w:p>
    <w:p>
      <w:pPr>
        <w:ind w:firstLine="646"/>
        <w:jc w:val="center"/>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柳州市委党校</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spacing w:line="540" w:lineRule="exact"/>
        <w:ind w:firstLine="640" w:firstLineChars="200"/>
        <w:jc w:val="left"/>
        <w:rPr>
          <w:rFonts w:ascii="仿宋_GB2312" w:hAnsi="仿宋" w:eastAsia="仿宋_GB2312"/>
          <w:sz w:val="32"/>
          <w:szCs w:val="32"/>
        </w:rPr>
      </w:pPr>
      <w:r>
        <w:rPr>
          <w:rFonts w:hint="eastAsia" w:ascii="华文仿宋" w:hAnsi="华文仿宋" w:eastAsia="华文仿宋" w:cs="Arial"/>
          <w:kern w:val="0"/>
          <w:sz w:val="32"/>
          <w:szCs w:val="32"/>
        </w:rPr>
        <w:t>柳州市委党校是在党委直接领导下培养党员领导干部和理论干部的学校，是党委的重要部门，是轮训党员领导干部，培养党的理论队伍，学习、研究和宣传马克思列宁主义、毛泽东思想、邓小平理论、“三个代表”重要思想、科学发展观、习近平新时代中国特色社会主义思想等重大战略思想的重要阵地，是党员领导干部党性锻炼的熔炉。</w:t>
      </w:r>
    </w:p>
    <w:p>
      <w:pPr>
        <w:ind w:firstLine="646"/>
        <w:rPr>
          <w:rFonts w:hint="default" w:ascii="仿宋_GB2312" w:eastAsia="仿宋_GB2312"/>
          <w:sz w:val="32"/>
          <w:szCs w:val="32"/>
          <w:lang w:val="en-US" w:eastAsia="zh-CN"/>
        </w:rPr>
      </w:pPr>
      <w:r>
        <w:rPr>
          <w:rFonts w:hint="eastAsia" w:ascii="仿宋_GB2312" w:eastAsia="仿宋_GB2312"/>
          <w:sz w:val="32"/>
          <w:szCs w:val="32"/>
        </w:rPr>
        <w:t>二、</w:t>
      </w:r>
      <w:r>
        <w:rPr>
          <w:rFonts w:hint="eastAsia" w:ascii="仿宋_GB2312" w:eastAsia="仿宋_GB2312"/>
          <w:sz w:val="32"/>
          <w:szCs w:val="32"/>
          <w:lang w:val="en-US" w:eastAsia="zh-CN"/>
        </w:rPr>
        <w:t>单位机构设置情况</w:t>
      </w:r>
    </w:p>
    <w:p>
      <w:pPr>
        <w:snapToGrid/>
        <w:spacing w:line="240" w:lineRule="auto"/>
        <w:ind w:firstLine="640" w:firstLineChars="200"/>
        <w:rPr>
          <w:rFonts w:hint="eastAsia" w:ascii="仿宋" w:hAnsi="仿宋" w:eastAsia="仿宋" w:cs="仿宋"/>
          <w:kern w:val="0"/>
          <w:sz w:val="32"/>
          <w:szCs w:val="32"/>
        </w:rPr>
      </w:pPr>
      <w:r>
        <w:rPr>
          <w:rFonts w:hint="eastAsia" w:ascii="仿宋_GB2312" w:eastAsia="仿宋_GB2312"/>
          <w:sz w:val="32"/>
          <w:szCs w:val="32"/>
        </w:rPr>
        <w:t>柳州市委党校（一级预算单位，无二层机构）</w:t>
      </w:r>
      <w:r>
        <w:rPr>
          <w:rFonts w:hint="eastAsia" w:ascii="仿宋_GB2312" w:eastAsia="仿宋_GB2312"/>
          <w:sz w:val="32"/>
          <w:szCs w:val="32"/>
          <w:lang w:eastAsia="zh-CN"/>
        </w:rPr>
        <w:t>，</w:t>
      </w:r>
      <w:r>
        <w:rPr>
          <w:rFonts w:hint="eastAsia" w:ascii="仿宋_GB2312" w:eastAsia="仿宋_GB2312"/>
          <w:sz w:val="32"/>
          <w:szCs w:val="32"/>
          <w:lang w:val="en-US" w:eastAsia="zh-CN"/>
        </w:rPr>
        <w:t>公益一类参公事业单位，</w:t>
      </w:r>
      <w:r>
        <w:rPr>
          <w:rFonts w:hint="eastAsia" w:ascii="仿宋" w:hAnsi="仿宋" w:eastAsia="仿宋" w:cs="仿宋"/>
          <w:kern w:val="0"/>
          <w:sz w:val="32"/>
          <w:szCs w:val="32"/>
        </w:rPr>
        <w:t>单位共有内设机构1</w:t>
      </w:r>
      <w:r>
        <w:rPr>
          <w:rFonts w:hint="eastAsia" w:ascii="仿宋" w:hAnsi="仿宋" w:eastAsia="仿宋" w:cs="仿宋"/>
          <w:kern w:val="0"/>
          <w:sz w:val="32"/>
          <w:szCs w:val="32"/>
          <w:lang w:val="en-US" w:eastAsia="zh-CN"/>
        </w:rPr>
        <w:t>8</w:t>
      </w:r>
      <w:r>
        <w:rPr>
          <w:rFonts w:hint="eastAsia" w:ascii="仿宋" w:hAnsi="仿宋" w:eastAsia="仿宋" w:cs="仿宋"/>
          <w:kern w:val="0"/>
          <w:sz w:val="32"/>
          <w:szCs w:val="32"/>
        </w:rPr>
        <w:t>个,其中包括</w:t>
      </w:r>
      <w:r>
        <w:rPr>
          <w:rFonts w:hint="eastAsia" w:ascii="仿宋" w:hAnsi="仿宋" w:eastAsia="仿宋" w:cs="仿宋"/>
          <w:kern w:val="0"/>
          <w:sz w:val="32"/>
          <w:szCs w:val="32"/>
          <w:lang w:val="en-US" w:eastAsia="zh-CN"/>
        </w:rPr>
        <w:t>7</w:t>
      </w:r>
      <w:r>
        <w:rPr>
          <w:rFonts w:hint="eastAsia" w:ascii="仿宋" w:hAnsi="仿宋" w:eastAsia="仿宋" w:cs="仿宋"/>
          <w:kern w:val="0"/>
          <w:sz w:val="32"/>
          <w:szCs w:val="32"/>
        </w:rPr>
        <w:t>个教研室:基础理论教研室、经济</w:t>
      </w:r>
      <w:r>
        <w:rPr>
          <w:rFonts w:hint="eastAsia" w:ascii="仿宋" w:hAnsi="仿宋" w:eastAsia="仿宋" w:cs="仿宋"/>
          <w:kern w:val="0"/>
          <w:sz w:val="32"/>
          <w:szCs w:val="32"/>
          <w:lang w:val="en-US" w:eastAsia="zh-CN"/>
        </w:rPr>
        <w:t>学</w:t>
      </w:r>
      <w:r>
        <w:rPr>
          <w:rFonts w:hint="eastAsia" w:ascii="仿宋" w:hAnsi="仿宋" w:eastAsia="仿宋" w:cs="仿宋"/>
          <w:kern w:val="0"/>
          <w:sz w:val="32"/>
          <w:szCs w:val="32"/>
        </w:rPr>
        <w:t>教研室、教学研究室、公共管理</w:t>
      </w:r>
      <w:r>
        <w:rPr>
          <w:rFonts w:hint="eastAsia" w:ascii="仿宋" w:hAnsi="仿宋" w:eastAsia="仿宋" w:cs="仿宋"/>
          <w:kern w:val="0"/>
          <w:sz w:val="32"/>
          <w:szCs w:val="32"/>
          <w:lang w:val="en-US" w:eastAsia="zh-CN"/>
        </w:rPr>
        <w:t>和法学</w:t>
      </w:r>
      <w:r>
        <w:rPr>
          <w:rFonts w:hint="eastAsia" w:ascii="仿宋" w:hAnsi="仿宋" w:eastAsia="仿宋" w:cs="仿宋"/>
          <w:kern w:val="0"/>
          <w:sz w:val="32"/>
          <w:szCs w:val="32"/>
        </w:rPr>
        <w:t>教研室、党史党建教研室、市情研究室</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统一战线理论教研室</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11</w:t>
      </w:r>
      <w:r>
        <w:rPr>
          <w:rFonts w:hint="eastAsia" w:ascii="仿宋" w:hAnsi="仿宋" w:eastAsia="仿宋" w:cs="仿宋"/>
          <w:kern w:val="0"/>
          <w:sz w:val="32"/>
          <w:szCs w:val="32"/>
        </w:rPr>
        <w:t>个行政科室:学员工作科、科研科、培训科、办公室、组织人事科、机关党委、行政科、信息技术科、图书馆、</w:t>
      </w:r>
      <w:r>
        <w:rPr>
          <w:rFonts w:hint="eastAsia" w:ascii="仿宋" w:hAnsi="仿宋" w:eastAsia="仿宋" w:cs="仿宋"/>
          <w:kern w:val="0"/>
          <w:sz w:val="32"/>
          <w:szCs w:val="32"/>
          <w:lang w:val="en-US" w:eastAsia="zh-CN"/>
        </w:rPr>
        <w:t>后勤服务中心、分校业务指导科</w:t>
      </w:r>
      <w:r>
        <w:rPr>
          <w:rFonts w:hint="eastAsia" w:ascii="仿宋" w:hAnsi="仿宋" w:eastAsia="仿宋" w:cs="仿宋"/>
          <w:kern w:val="0"/>
          <w:sz w:val="32"/>
          <w:szCs w:val="32"/>
        </w:rPr>
        <w:t>。</w:t>
      </w:r>
    </w:p>
    <w:p>
      <w:pPr>
        <w:numPr>
          <w:ilvl w:val="0"/>
          <w:numId w:val="0"/>
        </w:numPr>
        <w:snapToGrid/>
        <w:spacing w:line="240" w:lineRule="auto"/>
        <w:ind w:left="645" w:leftChars="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三、人员情况</w:t>
      </w:r>
    </w:p>
    <w:p>
      <w:pPr>
        <w:snapToGrid/>
        <w:spacing w:line="5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单位人员编制总数为92人，其中参公编制40人，事业编制52人。年末实有财政供养人数</w:t>
      </w:r>
      <w:r>
        <w:rPr>
          <w:rFonts w:hint="eastAsia" w:ascii="仿宋" w:hAnsi="仿宋" w:eastAsia="仿宋" w:cs="仿宋"/>
          <w:sz w:val="32"/>
          <w:szCs w:val="32"/>
          <w:lang w:val="en-US" w:eastAsia="zh-CN"/>
        </w:rPr>
        <w:t>82</w:t>
      </w:r>
      <w:r>
        <w:rPr>
          <w:rFonts w:hint="eastAsia" w:ascii="仿宋" w:hAnsi="仿宋" w:eastAsia="仿宋" w:cs="仿宋"/>
          <w:sz w:val="32"/>
          <w:szCs w:val="32"/>
        </w:rPr>
        <w:t>人，其中参公在职</w:t>
      </w:r>
      <w:r>
        <w:rPr>
          <w:rFonts w:hint="eastAsia" w:ascii="仿宋" w:hAnsi="仿宋" w:eastAsia="仿宋" w:cs="仿宋"/>
          <w:sz w:val="32"/>
          <w:szCs w:val="32"/>
          <w:lang w:val="en-US" w:eastAsia="zh-CN"/>
        </w:rPr>
        <w:t>35</w:t>
      </w:r>
      <w:r>
        <w:rPr>
          <w:rFonts w:hint="eastAsia" w:ascii="仿宋" w:hAnsi="仿宋" w:eastAsia="仿宋" w:cs="仿宋"/>
          <w:sz w:val="32"/>
          <w:szCs w:val="32"/>
        </w:rPr>
        <w:t>人，事业在职</w:t>
      </w:r>
      <w:r>
        <w:rPr>
          <w:rFonts w:hint="eastAsia" w:ascii="仿宋" w:hAnsi="仿宋" w:eastAsia="仿宋" w:cs="仿宋"/>
          <w:sz w:val="32"/>
          <w:szCs w:val="32"/>
          <w:lang w:val="en-US" w:eastAsia="zh-CN"/>
        </w:rPr>
        <w:t>47</w:t>
      </w:r>
      <w:r>
        <w:rPr>
          <w:rFonts w:hint="eastAsia" w:ascii="仿宋" w:hAnsi="仿宋" w:eastAsia="仿宋" w:cs="仿宋"/>
          <w:sz w:val="32"/>
          <w:szCs w:val="32"/>
        </w:rPr>
        <w:t>人，</w:t>
      </w:r>
      <w:r>
        <w:rPr>
          <w:rFonts w:hint="eastAsia" w:ascii="仿宋" w:hAnsi="仿宋" w:eastAsia="仿宋" w:cs="仿宋"/>
          <w:sz w:val="32"/>
          <w:szCs w:val="32"/>
          <w:lang w:eastAsia="zh-CN"/>
        </w:rPr>
        <w:t>在职人员较上年</w:t>
      </w:r>
      <w:r>
        <w:rPr>
          <w:rFonts w:hint="eastAsia" w:ascii="仿宋" w:hAnsi="仿宋" w:eastAsia="仿宋" w:cs="仿宋"/>
          <w:sz w:val="32"/>
          <w:szCs w:val="32"/>
          <w:lang w:val="en-US" w:eastAsia="zh-CN"/>
        </w:rPr>
        <w:t>增加2人，为人员调入及新入编。</w:t>
      </w:r>
      <w:r>
        <w:rPr>
          <w:rFonts w:hint="eastAsia" w:ascii="仿宋" w:hAnsi="仿宋" w:eastAsia="仿宋" w:cs="仿宋"/>
          <w:sz w:val="32"/>
          <w:szCs w:val="32"/>
        </w:rPr>
        <w:t>离休人员2人（退休人员已移交社保）。</w:t>
      </w:r>
    </w:p>
    <w:p>
      <w:pPr>
        <w:numPr>
          <w:ilvl w:val="0"/>
          <w:numId w:val="0"/>
        </w:numPr>
        <w:snapToGrid/>
        <w:spacing w:line="240" w:lineRule="auto"/>
        <w:rPr>
          <w:rFonts w:hint="default" w:ascii="仿宋" w:hAnsi="仿宋" w:eastAsia="仿宋" w:cs="仿宋"/>
          <w:kern w:val="0"/>
          <w:sz w:val="32"/>
          <w:szCs w:val="32"/>
          <w:lang w:val="en-US" w:eastAsia="zh-CN"/>
        </w:rPr>
      </w:pPr>
    </w:p>
    <w:p>
      <w:pPr>
        <w:ind w:firstLine="964" w:firstLineChars="300"/>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柳州市委党校</w:t>
      </w:r>
      <w:r>
        <w:rPr>
          <w:rFonts w:hint="eastAsia" w:ascii="仿宋_GB2312" w:eastAsia="仿宋_GB2312"/>
          <w:b/>
          <w:sz w:val="32"/>
          <w:szCs w:val="32"/>
        </w:rPr>
        <w:t>202</w:t>
      </w:r>
      <w:r>
        <w:rPr>
          <w:rFonts w:hint="eastAsia" w:ascii="仿宋_GB2312" w:eastAsia="仿宋_GB2312"/>
          <w:b/>
          <w:sz w:val="32"/>
          <w:szCs w:val="32"/>
          <w:lang w:val="en-US" w:eastAsia="zh-CN"/>
        </w:rPr>
        <w:t>1</w:t>
      </w:r>
      <w:r>
        <w:rPr>
          <w:rFonts w:hint="eastAsia" w:ascii="仿宋_GB2312" w:eastAsia="仿宋_GB2312"/>
          <w:b/>
          <w:sz w:val="32"/>
          <w:szCs w:val="32"/>
        </w:rPr>
        <w:t>年部门决算报表</w:t>
      </w:r>
    </w:p>
    <w:p>
      <w:pPr>
        <w:ind w:firstLine="642"/>
        <w:rPr>
          <w:rFonts w:hint="eastAsia" w:ascii="仿宋_GB2312" w:eastAsia="仿宋_GB2312"/>
          <w:sz w:val="32"/>
          <w:szCs w:val="32"/>
          <w:lang w:val="en-US" w:eastAsia="zh-CN"/>
        </w:rPr>
      </w:pPr>
      <w:r>
        <w:rPr>
          <w:rFonts w:hint="eastAsia" w:ascii="仿宋_GB2312" w:eastAsia="仿宋_GB2312"/>
          <w:sz w:val="32"/>
          <w:szCs w:val="32"/>
          <w:lang w:val="en-US" w:eastAsia="zh-CN"/>
        </w:rPr>
        <w:t>附件1：柳州市委党校2021年部门决算公开表（见附件）</w:t>
      </w:r>
    </w:p>
    <w:p>
      <w:pPr>
        <w:ind w:firstLine="642"/>
        <w:rPr>
          <w:rFonts w:hint="eastAsia" w:ascii="仿宋_GB2312" w:eastAsia="仿宋_GB2312"/>
          <w:sz w:val="32"/>
          <w:szCs w:val="32"/>
        </w:rPr>
      </w:pPr>
      <w:r>
        <w:rPr>
          <w:rFonts w:hint="eastAsia" w:ascii="仿宋_GB2312" w:eastAsia="仿宋_GB2312"/>
          <w:sz w:val="32"/>
          <w:szCs w:val="32"/>
        </w:rPr>
        <w:t xml:space="preserve"> </w:t>
      </w:r>
    </w:p>
    <w:p>
      <w:pPr>
        <w:spacing w:line="580" w:lineRule="exact"/>
        <w:ind w:firstLine="321" w:firstLineChars="100"/>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柳州市委党校</w:t>
      </w:r>
      <w:r>
        <w:rPr>
          <w:rFonts w:hint="eastAsia" w:ascii="仿宋_GB2312" w:eastAsia="仿宋_GB2312"/>
          <w:b/>
          <w:sz w:val="32"/>
          <w:szCs w:val="32"/>
        </w:rPr>
        <w:t>202</w:t>
      </w:r>
      <w:r>
        <w:rPr>
          <w:rFonts w:hint="eastAsia" w:ascii="仿宋_GB2312" w:eastAsia="仿宋_GB2312"/>
          <w:b/>
          <w:sz w:val="32"/>
          <w:szCs w:val="32"/>
          <w:lang w:val="en-US" w:eastAsia="zh-CN"/>
        </w:rPr>
        <w:t>1</w:t>
      </w:r>
      <w:r>
        <w:rPr>
          <w:rFonts w:hint="eastAsia" w:ascii="仿宋_GB2312" w:eastAsia="仿宋_GB2312"/>
          <w:b/>
          <w:sz w:val="32"/>
          <w:szCs w:val="32"/>
        </w:rPr>
        <w:t>年度部门决算情况说明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w:t>
      </w:r>
      <w:r>
        <w:rPr>
          <w:rFonts w:hint="eastAsia" w:eastAsia="仿宋_GB2312"/>
          <w:b/>
          <w:kern w:val="0"/>
          <w:sz w:val="32"/>
          <w:szCs w:val="32"/>
          <w:lang w:val="en-US" w:eastAsia="zh-CN"/>
        </w:rPr>
        <w:t>1</w:t>
      </w:r>
      <w:r>
        <w:rPr>
          <w:rFonts w:hint="eastAsia" w:ascii="仿宋_GB2312" w:eastAsia="仿宋_GB2312" w:cs="仿宋_GB2312"/>
          <w:b/>
          <w:kern w:val="0"/>
          <w:sz w:val="32"/>
          <w:szCs w:val="32"/>
        </w:rPr>
        <w:t>年度收入支出决算总体情况</w:t>
      </w:r>
    </w:p>
    <w:p>
      <w:pPr>
        <w:autoSpaceDE w:val="0"/>
        <w:autoSpaceDN w:val="0"/>
        <w:adjustRightInd w:val="0"/>
        <w:spacing w:line="560" w:lineRule="exact"/>
        <w:ind w:firstLine="643" w:firstLineChars="200"/>
        <w:jc w:val="left"/>
        <w:rPr>
          <w:rFonts w:hint="eastAsia" w:ascii="仿宋_GB2312" w:eastAsia="仿宋_GB2312" w:cs="仿宋_GB2312"/>
          <w:kern w:val="0"/>
          <w:sz w:val="32"/>
          <w:szCs w:val="32"/>
        </w:rPr>
      </w:pPr>
      <w:r>
        <w:rPr>
          <w:rFonts w:hint="eastAsia" w:ascii="仿宋_GB2312" w:eastAsia="仿宋_GB2312" w:cs="仿宋_GB2312"/>
          <w:b/>
          <w:kern w:val="0"/>
          <w:sz w:val="32"/>
          <w:szCs w:val="32"/>
        </w:rPr>
        <w:t xml:space="preserve"> </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一</w:t>
      </w: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年度总收入</w:t>
      </w:r>
      <w:r>
        <w:rPr>
          <w:rFonts w:hint="eastAsia" w:ascii="仿宋_GB2312" w:eastAsia="仿宋_GB2312"/>
          <w:kern w:val="0"/>
          <w:sz w:val="32"/>
          <w:szCs w:val="32"/>
          <w:lang w:val="en-US" w:eastAsia="zh-CN"/>
        </w:rPr>
        <w:t>3169.31</w:t>
      </w:r>
      <w:r>
        <w:rPr>
          <w:rFonts w:hint="eastAsia" w:ascii="仿宋_GB2312" w:eastAsia="仿宋_GB2312" w:cs="仿宋_GB2312"/>
          <w:kern w:val="0"/>
          <w:sz w:val="32"/>
          <w:szCs w:val="32"/>
        </w:rPr>
        <w:t>万元，其中本年收入</w:t>
      </w:r>
      <w:r>
        <w:rPr>
          <w:rFonts w:hint="eastAsia" w:ascii="仿宋_GB2312" w:eastAsia="仿宋_GB2312" w:cs="仿宋_GB2312"/>
          <w:kern w:val="0"/>
          <w:sz w:val="32"/>
          <w:szCs w:val="32"/>
          <w:lang w:val="en-US" w:eastAsia="zh-CN"/>
        </w:rPr>
        <w:t>2874.51</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11.88</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0.4</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pPr>
        <w:autoSpaceDE w:val="0"/>
        <w:autoSpaceDN w:val="0"/>
        <w:adjustRightInd w:val="0"/>
        <w:spacing w:line="560" w:lineRule="exact"/>
        <w:ind w:firstLine="627" w:firstLineChars="196"/>
        <w:jc w:val="left"/>
        <w:rPr>
          <w:rFonts w:hint="eastAsia" w:ascii="仿宋_GB2312" w:eastAsia="仿宋_GB2312" w:cs="仿宋_GB2312"/>
          <w:bCs/>
          <w:kern w:val="0"/>
          <w:sz w:val="32"/>
          <w:szCs w:val="32"/>
          <w:lang w:val="en-US"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kern w:val="0"/>
          <w:sz w:val="32"/>
          <w:szCs w:val="32"/>
          <w:lang w:val="en-US" w:eastAsia="zh-CN"/>
        </w:rPr>
        <w:t>2874.51</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11.88</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0.4</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1</w:t>
      </w:r>
      <w:r>
        <w:rPr>
          <w:rFonts w:hint="eastAsia" w:ascii="仿宋_GB2312" w:hAnsi="黑体" w:eastAsia="仿宋_GB2312" w:cs="仿宋_GB2312"/>
          <w:kern w:val="0"/>
          <w:sz w:val="32"/>
          <w:szCs w:val="32"/>
          <w:lang w:eastAsia="zh-CN"/>
        </w:rPr>
        <w:t>）</w:t>
      </w:r>
      <w:r>
        <w:rPr>
          <w:rFonts w:hint="eastAsia" w:ascii="仿宋_GB2312" w:eastAsia="仿宋_GB2312" w:cs="仿宋_GB2312"/>
          <w:bCs/>
          <w:kern w:val="0"/>
          <w:sz w:val="32"/>
          <w:szCs w:val="32"/>
          <w:lang w:val="en-US" w:eastAsia="zh-CN"/>
        </w:rPr>
        <w:t>有一笔抚恤金在下一年支付；（2）因去世两位退休人员，离退休人员经费有结余。</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val="en-US" w:eastAsia="zh-CN"/>
        </w:rPr>
      </w:pPr>
      <w:r>
        <w:rPr>
          <w:rFonts w:hint="eastAsia" w:ascii="仿宋_GB2312" w:eastAsia="仿宋_GB2312" w:cs="仿宋_GB2312"/>
          <w:bCs/>
          <w:kern w:val="0"/>
          <w:sz w:val="32"/>
          <w:szCs w:val="32"/>
          <w:lang w:val="en-US" w:eastAsia="zh-CN"/>
        </w:rPr>
        <w:t>2.</w:t>
      </w:r>
      <w:r>
        <w:rPr>
          <w:rFonts w:hint="eastAsia" w:ascii="仿宋_GB2312" w:eastAsia="仿宋_GB2312" w:cs="仿宋_GB2312"/>
          <w:kern w:val="0"/>
          <w:sz w:val="32"/>
          <w:szCs w:val="32"/>
        </w:rPr>
        <w:t>上年结转和结余</w:t>
      </w:r>
      <w:r>
        <w:rPr>
          <w:rFonts w:hint="eastAsia" w:ascii="仿宋_GB2312" w:eastAsia="仿宋_GB2312"/>
          <w:kern w:val="0"/>
          <w:sz w:val="32"/>
          <w:szCs w:val="32"/>
          <w:lang w:val="en-US" w:eastAsia="zh-CN"/>
        </w:rPr>
        <w:t>294.80</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22.2</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7</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财政收回部分资金。</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 xml:space="preserve"> 二</w:t>
      </w: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年度总支出</w:t>
      </w:r>
      <w:r>
        <w:rPr>
          <w:rFonts w:hint="eastAsia" w:ascii="仿宋_GB2312" w:eastAsia="仿宋_GB2312" w:cs="仿宋_GB2312"/>
          <w:bCs/>
          <w:kern w:val="0"/>
          <w:sz w:val="32"/>
          <w:szCs w:val="32"/>
          <w:lang w:val="en-US" w:eastAsia="zh-CN"/>
        </w:rPr>
        <w:t>3169.31</w:t>
      </w:r>
      <w:r>
        <w:rPr>
          <w:rFonts w:hint="eastAsia" w:ascii="仿宋_GB2312" w:eastAsia="仿宋_GB2312" w:cs="仿宋_GB2312"/>
          <w:kern w:val="0"/>
          <w:sz w:val="32"/>
          <w:szCs w:val="32"/>
        </w:rPr>
        <w:t>万元，其中本年支出</w:t>
      </w:r>
      <w:r>
        <w:rPr>
          <w:rFonts w:hint="eastAsia" w:ascii="仿宋_GB2312" w:eastAsia="仿宋_GB2312" w:cs="仿宋_GB2312"/>
          <w:bCs/>
          <w:kern w:val="0"/>
          <w:sz w:val="32"/>
          <w:szCs w:val="32"/>
          <w:lang w:val="en-US" w:eastAsia="zh-CN"/>
        </w:rPr>
        <w:t>2971.82</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101.72</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3.5</w:t>
      </w:r>
      <w:r>
        <w:rPr>
          <w:rFonts w:hint="eastAsia" w:ascii="仿宋_GB2312" w:hAnsi="黑体" w:eastAsia="仿宋_GB2312" w:cs="仿宋_GB2312"/>
          <w:kern w:val="0"/>
          <w:sz w:val="32"/>
          <w:szCs w:val="32"/>
        </w:rPr>
        <w:t xml:space="preserve"> %。</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val="en-US"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w:t>
      </w:r>
      <w:r>
        <w:rPr>
          <w:rFonts w:hint="eastAsia" w:ascii="仿宋_GB2312" w:eastAsia="仿宋_GB2312" w:cs="仿宋_GB2312"/>
          <w:bCs/>
          <w:kern w:val="0"/>
          <w:sz w:val="32"/>
          <w:szCs w:val="32"/>
        </w:rPr>
        <w:t>教育（类）</w:t>
      </w:r>
      <w:r>
        <w:rPr>
          <w:rFonts w:hint="eastAsia" w:ascii="仿宋_GB2312" w:eastAsia="仿宋_GB2312" w:cs="仿宋_GB2312"/>
          <w:bCs/>
          <w:kern w:val="0"/>
          <w:sz w:val="32"/>
          <w:szCs w:val="32"/>
          <w:lang w:val="en-US" w:eastAsia="zh-CN"/>
        </w:rPr>
        <w:t>2356.17</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val="en-US" w:eastAsia="zh-CN"/>
        </w:rPr>
        <w:t>办学成本及维护各类项目支出。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50.99</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2.21</w:t>
      </w:r>
      <w:r>
        <w:rPr>
          <w:rFonts w:hint="eastAsia" w:ascii="仿宋_GB2312" w:hAnsi="黑体" w:eastAsia="仿宋_GB2312" w:cs="仿宋_GB2312"/>
          <w:kern w:val="0"/>
          <w:sz w:val="32"/>
          <w:szCs w:val="32"/>
        </w:rPr>
        <w:t xml:space="preserve"> %，主要原因是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疫情影响因素下降，办班收入增加因此成本增加。</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val="en-US" w:eastAsia="zh-CN"/>
        </w:rPr>
        <w:t>2.</w:t>
      </w:r>
      <w:r>
        <w:rPr>
          <w:rFonts w:hint="eastAsia" w:ascii="仿宋_GB2312" w:eastAsia="仿宋_GB2312" w:cs="仿宋_GB2312"/>
          <w:bCs/>
          <w:kern w:val="0"/>
          <w:sz w:val="32"/>
          <w:szCs w:val="32"/>
        </w:rPr>
        <w:t>社会保障和就业支出（类）</w:t>
      </w:r>
      <w:r>
        <w:rPr>
          <w:rFonts w:hint="eastAsia" w:ascii="仿宋_GB2312" w:eastAsia="仿宋_GB2312" w:cs="仿宋_GB2312"/>
          <w:bCs/>
          <w:kern w:val="0"/>
          <w:sz w:val="32"/>
          <w:szCs w:val="32"/>
          <w:lang w:val="en-US" w:eastAsia="zh-CN"/>
        </w:rPr>
        <w:t>363.42万元，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44.74</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14.04</w:t>
      </w:r>
      <w:r>
        <w:rPr>
          <w:rFonts w:hint="eastAsia" w:ascii="仿宋_GB2312" w:hAnsi="黑体" w:eastAsia="仿宋_GB2312" w:cs="仿宋_GB2312"/>
          <w:kern w:val="0"/>
          <w:sz w:val="32"/>
          <w:szCs w:val="32"/>
        </w:rPr>
        <w:t xml:space="preserve"> %，主要原因是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增人及增资追加财政拨款收入。</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val="en-US" w:eastAsia="zh-CN"/>
        </w:rPr>
        <w:t>3.卫生健康支出（类）109.25万元，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val="en-US" w:eastAsia="zh-CN"/>
        </w:rPr>
        <w:t>减少12.45</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减少10.23</w:t>
      </w:r>
      <w:r>
        <w:rPr>
          <w:rFonts w:hint="eastAsia" w:ascii="仿宋_GB2312" w:hAnsi="黑体" w:eastAsia="仿宋_GB2312" w:cs="仿宋_GB2312"/>
          <w:kern w:val="0"/>
          <w:sz w:val="32"/>
          <w:szCs w:val="32"/>
        </w:rPr>
        <w:t xml:space="preserve"> %，主要原因是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公务员医疗补助支出减少。</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val="en-US" w:eastAsia="zh-CN"/>
        </w:rPr>
        <w:t>4.住房保障支出（类）117.98万元，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val="en-US" w:eastAsia="zh-CN"/>
        </w:rPr>
        <w:t>减少6.55</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减少5.26</w:t>
      </w:r>
      <w:r>
        <w:rPr>
          <w:rFonts w:hint="eastAsia" w:ascii="仿宋_GB2312" w:hAnsi="黑体" w:eastAsia="仿宋_GB2312" w:cs="仿宋_GB2312"/>
          <w:kern w:val="0"/>
          <w:sz w:val="32"/>
          <w:szCs w:val="32"/>
        </w:rPr>
        <w:t xml:space="preserve"> %，主要原因是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新调入人员公积金因工资办理时间长，未能及时进行调整扣除。</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val="en-US" w:eastAsia="zh-CN"/>
        </w:rPr>
        <w:t>5.科学技术支出（类）25万元，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25</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 xml:space="preserve"> %，</w:t>
      </w:r>
      <w:r>
        <w:rPr>
          <w:rFonts w:hint="eastAsia" w:ascii="仿宋_GB2312" w:hAnsi="黑体" w:eastAsia="仿宋_GB2312" w:cs="仿宋_GB2312"/>
          <w:kern w:val="0"/>
          <w:sz w:val="32"/>
          <w:szCs w:val="32"/>
          <w:lang w:eastAsia="zh-CN"/>
        </w:rPr>
        <w:t>主要原因是：</w:t>
      </w:r>
      <w:r>
        <w:rPr>
          <w:rFonts w:hint="eastAsia" w:ascii="仿宋_GB2312" w:hAnsi="黑体" w:eastAsia="仿宋_GB2312" w:cs="仿宋_GB2312"/>
          <w:kern w:val="0"/>
          <w:sz w:val="32"/>
          <w:szCs w:val="32"/>
          <w:lang w:val="en-US" w:eastAsia="zh-CN"/>
        </w:rPr>
        <w:t>新的财政一体化管理系统把部分预算指标分类到该项目。</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val="en-US" w:eastAsia="zh-CN"/>
        </w:rPr>
      </w:pPr>
      <w:r>
        <w:rPr>
          <w:rFonts w:hint="eastAsia" w:ascii="仿宋_GB2312" w:hAnsi="黑体" w:eastAsia="仿宋_GB2312" w:cs="仿宋_GB2312"/>
          <w:kern w:val="0"/>
          <w:sz w:val="32"/>
          <w:szCs w:val="32"/>
          <w:lang w:val="en-US" w:eastAsia="zh-CN"/>
        </w:rPr>
        <w:t>6.</w:t>
      </w:r>
      <w:r>
        <w:rPr>
          <w:rFonts w:hint="eastAsia" w:ascii="仿宋_GB2312" w:eastAsia="仿宋_GB2312" w:cs="仿宋_GB2312"/>
          <w:kern w:val="0"/>
          <w:sz w:val="32"/>
          <w:szCs w:val="32"/>
        </w:rPr>
        <w:t>年末结转和结余</w:t>
      </w:r>
      <w:r>
        <w:rPr>
          <w:rFonts w:hint="eastAsia" w:ascii="仿宋_GB2312" w:eastAsia="仿宋_GB2312"/>
          <w:kern w:val="0"/>
          <w:sz w:val="32"/>
          <w:szCs w:val="32"/>
          <w:lang w:val="en-US" w:eastAsia="zh-CN"/>
        </w:rPr>
        <w:t>197.49</w:t>
      </w:r>
      <w:r>
        <w:rPr>
          <w:rFonts w:hint="eastAsia" w:ascii="仿宋_GB2312" w:eastAsia="仿宋_GB2312" w:cs="仿宋_GB2312"/>
          <w:kern w:val="0"/>
          <w:sz w:val="32"/>
          <w:szCs w:val="32"/>
        </w:rPr>
        <w:t>万元，为本年度或以前年度</w:t>
      </w:r>
      <w:r>
        <w:rPr>
          <w:rFonts w:hint="eastAsia" w:ascii="仿宋_GB2312" w:eastAsia="仿宋_GB2312" w:cs="仿宋_GB2312"/>
          <w:kern w:val="0"/>
          <w:sz w:val="32"/>
          <w:szCs w:val="32"/>
          <w:lang w:val="en-US" w:eastAsia="zh-CN"/>
        </w:rPr>
        <w:t>的</w:t>
      </w:r>
    </w:p>
    <w:p>
      <w:pPr>
        <w:autoSpaceDE w:val="0"/>
        <w:autoSpaceDN w:val="0"/>
        <w:adjustRightInd w:val="0"/>
        <w:spacing w:line="560" w:lineRule="exact"/>
        <w:jc w:val="left"/>
        <w:rPr>
          <w:rFonts w:hint="default" w:ascii="仿宋_GB2312" w:hAnsi="黑体" w:eastAsia="仿宋_GB2312" w:cs="仿宋_GB2312"/>
          <w:kern w:val="0"/>
          <w:sz w:val="32"/>
          <w:szCs w:val="32"/>
          <w:lang w:val="en-US" w:eastAsia="zh-CN"/>
        </w:rPr>
      </w:pPr>
      <w:r>
        <w:rPr>
          <w:rFonts w:hint="eastAsia" w:ascii="仿宋_GB2312" w:eastAsia="仿宋_GB2312" w:cs="仿宋_GB2312"/>
          <w:kern w:val="0"/>
          <w:sz w:val="32"/>
          <w:szCs w:val="32"/>
        </w:rPr>
        <w:t>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135.81</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40.75</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财政收回部分上年结转结余指标，本年末产生新的结转结余。</w:t>
      </w:r>
    </w:p>
    <w:p>
      <w:pPr>
        <w:autoSpaceDE w:val="0"/>
        <w:autoSpaceDN w:val="0"/>
        <w:adjustRightInd w:val="0"/>
        <w:spacing w:line="560" w:lineRule="exact"/>
        <w:jc w:val="left"/>
        <w:rPr>
          <w:rFonts w:hint="default" w:ascii="仿宋_GB2312" w:hAnsi="黑体" w:eastAsia="仿宋_GB2312" w:cs="仿宋_GB2312"/>
          <w:kern w:val="0"/>
          <w:sz w:val="32"/>
          <w:szCs w:val="32"/>
          <w:lang w:val="en-US" w:eastAsia="zh-CN"/>
        </w:rPr>
      </w:pPr>
    </w:p>
    <w:p>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kern w:val="0"/>
          <w:sz w:val="32"/>
          <w:szCs w:val="32"/>
          <w:lang w:val="en-US" w:eastAsia="zh-CN"/>
        </w:rPr>
        <w:t>二</w:t>
      </w:r>
      <w:r>
        <w:rPr>
          <w:rFonts w:hint="eastAsia" w:ascii="仿宋_GB2312" w:eastAsia="仿宋_GB2312" w:cs="仿宋_GB2312"/>
          <w:b/>
          <w:kern w:val="0"/>
          <w:sz w:val="32"/>
          <w:szCs w:val="32"/>
        </w:rPr>
        <w:t>、</w:t>
      </w:r>
      <w:r>
        <w:rPr>
          <w:rFonts w:hint="eastAsia" w:eastAsia="仿宋_GB2312"/>
          <w:b/>
          <w:kern w:val="0"/>
          <w:sz w:val="32"/>
          <w:szCs w:val="32"/>
        </w:rPr>
        <w:t>202</w:t>
      </w:r>
      <w:r>
        <w:rPr>
          <w:rFonts w:hint="eastAsia" w:eastAsia="仿宋_GB2312"/>
          <w:b/>
          <w:kern w:val="0"/>
          <w:sz w:val="32"/>
          <w:szCs w:val="32"/>
          <w:lang w:val="en-US" w:eastAsia="zh-CN"/>
        </w:rPr>
        <w:t>1</w:t>
      </w:r>
      <w:r>
        <w:rPr>
          <w:rFonts w:hint="eastAsia" w:eastAsia="仿宋_GB2312"/>
          <w:b/>
          <w:kern w:val="0"/>
          <w:sz w:val="32"/>
          <w:szCs w:val="32"/>
        </w:rPr>
        <w:t>年度一般公共预算财政拨款支出决算情况</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本单位</w:t>
      </w:r>
      <w:r>
        <w:rPr>
          <w:rFonts w:hint="eastAsia" w:ascii="仿宋_GB2312" w:eastAsia="仿宋_GB2312" w:cs="仿宋_GB2312"/>
          <w:bCs/>
          <w:kern w:val="0"/>
          <w:sz w:val="32"/>
          <w:szCs w:val="32"/>
        </w:rPr>
        <w:t>202</w:t>
      </w: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w:t>
      </w:r>
      <w:r>
        <w:rPr>
          <w:rFonts w:hint="eastAsia" w:ascii="仿宋_GB2312" w:eastAsia="仿宋_GB2312" w:cs="仿宋_GB2312"/>
          <w:bCs/>
          <w:kern w:val="0"/>
          <w:sz w:val="32"/>
          <w:szCs w:val="32"/>
        </w:rPr>
        <w:t>财政拨款支出</w:t>
      </w:r>
      <w:r>
        <w:rPr>
          <w:rFonts w:hint="eastAsia" w:ascii="仿宋_GB2312" w:eastAsia="仿宋_GB2312" w:cs="仿宋_GB2312"/>
          <w:bCs/>
          <w:kern w:val="0"/>
          <w:sz w:val="32"/>
          <w:szCs w:val="32"/>
          <w:lang w:val="en-US" w:eastAsia="zh-CN"/>
        </w:rPr>
        <w:t>2971.82</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eastAsia="仿宋_GB2312" w:cs="仿宋_GB2312"/>
          <w:bCs/>
          <w:kern w:val="0"/>
          <w:sz w:val="32"/>
          <w:szCs w:val="32"/>
          <w:lang w:val="en-US" w:eastAsia="zh-CN"/>
        </w:rPr>
        <w:t>增加101.73</w:t>
      </w:r>
      <w:r>
        <w:rPr>
          <w:rFonts w:hint="eastAsia" w:ascii="仿宋_GB2312" w:eastAsia="仿宋_GB2312" w:cs="仿宋_GB2312"/>
          <w:bCs/>
          <w:kern w:val="0"/>
          <w:sz w:val="32"/>
          <w:szCs w:val="32"/>
        </w:rPr>
        <w:t xml:space="preserve"> 万元，</w:t>
      </w:r>
      <w:r>
        <w:rPr>
          <w:rFonts w:hint="eastAsia" w:ascii="仿宋_GB2312" w:eastAsia="仿宋_GB2312" w:cs="仿宋_GB2312"/>
          <w:bCs/>
          <w:kern w:val="0"/>
          <w:sz w:val="32"/>
          <w:szCs w:val="32"/>
          <w:lang w:val="en-US" w:eastAsia="zh-CN"/>
        </w:rPr>
        <w:t>增加3.5</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其中：基本支出2285.12万元，项目支出686.7万元。</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hAnsi="黑体" w:eastAsia="仿宋_GB2312"/>
          <w:kern w:val="0"/>
          <w:sz w:val="32"/>
          <w:szCs w:val="32"/>
          <w:lang w:eastAsia="zh-CN"/>
        </w:rPr>
        <w:t>2021</w:t>
      </w:r>
      <w:r>
        <w:rPr>
          <w:rFonts w:hint="eastAsia" w:ascii="仿宋_GB2312" w:hAnsi="黑体" w:eastAsia="仿宋_GB2312"/>
          <w:kern w:val="0"/>
          <w:sz w:val="32"/>
          <w:szCs w:val="32"/>
        </w:rPr>
        <w:t xml:space="preserve"> </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hAnsi="黑体" w:eastAsia="仿宋_GB2312" w:cs="仿宋_GB2312"/>
          <w:kern w:val="0"/>
          <w:sz w:val="32"/>
          <w:szCs w:val="32"/>
          <w:lang w:val="en-US" w:eastAsia="zh-CN"/>
        </w:rPr>
        <w:t>3098.96</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2971.82</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95.9</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其中：</w:t>
      </w:r>
    </w:p>
    <w:p>
      <w:pPr>
        <w:numPr>
          <w:ilvl w:val="0"/>
          <w:numId w:val="0"/>
        </w:numPr>
        <w:autoSpaceDE w:val="0"/>
        <w:autoSpaceDN w:val="0"/>
        <w:adjustRightInd w:val="0"/>
        <w:spacing w:line="580" w:lineRule="exact"/>
        <w:ind w:firstLine="320" w:firstLineChars="1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一</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教育（类）进修及培训（款）干部教育（项）。年初预算为</w:t>
      </w:r>
      <w:r>
        <w:rPr>
          <w:rFonts w:hint="eastAsia" w:ascii="仿宋_GB2312" w:eastAsia="仿宋_GB2312" w:cs="仿宋_GB2312"/>
          <w:bCs/>
          <w:kern w:val="0"/>
          <w:sz w:val="32"/>
          <w:szCs w:val="32"/>
          <w:lang w:val="en-US" w:eastAsia="zh-CN"/>
        </w:rPr>
        <w:t>2582.62</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2356.17</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91.23</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决算数小于预算数的原因是由于2021年财政支出收紧，财政支出履行保民生、保基本支出原则，导致大部分项目支出年底前未通过支付审批无法支出</w:t>
      </w:r>
      <w:r>
        <w:rPr>
          <w:rFonts w:hint="eastAsia" w:ascii="仿宋_GB2312" w:eastAsia="仿宋_GB2312" w:cs="仿宋_GB2312"/>
          <w:bCs/>
          <w:kern w:val="0"/>
          <w:sz w:val="32"/>
          <w:szCs w:val="32"/>
        </w:rPr>
        <w:t>。</w:t>
      </w:r>
    </w:p>
    <w:p>
      <w:pPr>
        <w:numPr>
          <w:ilvl w:val="0"/>
          <w:numId w:val="0"/>
        </w:numPr>
        <w:autoSpaceDE w:val="0"/>
        <w:autoSpaceDN w:val="0"/>
        <w:adjustRightInd w:val="0"/>
        <w:spacing w:line="580" w:lineRule="exact"/>
        <w:ind w:firstLine="320" w:firstLineChars="1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二</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社会保障和就业支出（类）行政事业单位养老支出（款）行政单位离退休（项）。年初预算为</w:t>
      </w:r>
      <w:r>
        <w:rPr>
          <w:rFonts w:hint="eastAsia" w:ascii="仿宋_GB2312" w:eastAsia="仿宋_GB2312"/>
          <w:sz w:val="28"/>
          <w:szCs w:val="28"/>
          <w:lang w:val="en-US" w:eastAsia="zh-CN"/>
        </w:rPr>
        <w:t>98.14</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107.72</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109.76</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决算数大于预算数的原因是财政追加11.36万元用于该项支出。</w:t>
      </w:r>
    </w:p>
    <w:p>
      <w:pPr>
        <w:autoSpaceDE w:val="0"/>
        <w:autoSpaceDN w:val="0"/>
        <w:adjustRightInd w:val="0"/>
        <w:spacing w:line="580" w:lineRule="exact"/>
        <w:ind w:firstLine="320" w:firstLineChars="1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三</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社会保障和就业支出（类）行政事业单位养老支出（款）机关事业单位基本养老保险缴费支出（项）。年初预算为</w:t>
      </w:r>
      <w:r>
        <w:rPr>
          <w:rFonts w:hint="eastAsia" w:ascii="仿宋_GB2312" w:eastAsia="仿宋_GB2312"/>
          <w:sz w:val="28"/>
          <w:szCs w:val="28"/>
          <w:lang w:val="en-US" w:eastAsia="zh-CN"/>
        </w:rPr>
        <w:t>142.38</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159.14</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111.77</w:t>
      </w:r>
      <w:r>
        <w:rPr>
          <w:rFonts w:hint="eastAsia" w:ascii="仿宋_GB2312" w:eastAsia="仿宋_GB2312" w:cs="仿宋_GB2312"/>
          <w:bCs/>
          <w:kern w:val="0"/>
          <w:sz w:val="32"/>
          <w:szCs w:val="32"/>
        </w:rPr>
        <w:t>%。决算数大于预算数的原因是动用上年结余1.</w:t>
      </w:r>
      <w:r>
        <w:rPr>
          <w:rFonts w:hint="eastAsia" w:ascii="仿宋_GB2312" w:eastAsia="仿宋_GB2312" w:cs="仿宋_GB2312"/>
          <w:bCs/>
          <w:kern w:val="0"/>
          <w:sz w:val="32"/>
          <w:szCs w:val="32"/>
          <w:lang w:val="en-US" w:eastAsia="zh-CN"/>
        </w:rPr>
        <w:t>43</w:t>
      </w:r>
      <w:r>
        <w:rPr>
          <w:rFonts w:hint="eastAsia" w:ascii="仿宋_GB2312" w:eastAsia="仿宋_GB2312" w:cs="仿宋_GB2312"/>
          <w:bCs/>
          <w:kern w:val="0"/>
          <w:sz w:val="32"/>
          <w:szCs w:val="32"/>
        </w:rPr>
        <w:t>万元，追加安排财政拨款支出预算</w:t>
      </w:r>
      <w:r>
        <w:rPr>
          <w:rFonts w:hint="eastAsia" w:ascii="仿宋_GB2312" w:eastAsia="仿宋_GB2312" w:cs="仿宋_GB2312"/>
          <w:bCs/>
          <w:kern w:val="0"/>
          <w:sz w:val="32"/>
          <w:szCs w:val="32"/>
          <w:lang w:val="en-US" w:eastAsia="zh-CN"/>
        </w:rPr>
        <w:t>15.32</w:t>
      </w:r>
      <w:r>
        <w:rPr>
          <w:rFonts w:hint="eastAsia" w:ascii="仿宋_GB2312" w:eastAsia="仿宋_GB2312" w:cs="仿宋_GB2312"/>
          <w:bCs/>
          <w:kern w:val="0"/>
          <w:sz w:val="32"/>
          <w:szCs w:val="32"/>
        </w:rPr>
        <w:t>万元。</w:t>
      </w:r>
    </w:p>
    <w:p>
      <w:pPr>
        <w:autoSpaceDE w:val="0"/>
        <w:autoSpaceDN w:val="0"/>
        <w:adjustRightInd w:val="0"/>
        <w:spacing w:line="580" w:lineRule="exact"/>
        <w:ind w:firstLine="320" w:firstLineChars="1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四</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社会保障和就业支出（类）行政事业单位养老支出（款）机关事业单位职业年金缴费支出（项）。年初预算为</w:t>
      </w:r>
      <w:r>
        <w:rPr>
          <w:rFonts w:hint="eastAsia" w:ascii="仿宋_GB2312" w:eastAsia="仿宋_GB2312"/>
          <w:sz w:val="28"/>
          <w:szCs w:val="28"/>
          <w:lang w:val="en-US" w:eastAsia="zh-CN"/>
        </w:rPr>
        <w:t>71.19</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77.04</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108.22</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val="en-US" w:eastAsia="zh-CN"/>
        </w:rPr>
        <w:t>大于</w:t>
      </w:r>
      <w:r>
        <w:rPr>
          <w:rFonts w:hint="eastAsia" w:ascii="仿宋_GB2312" w:eastAsia="仿宋_GB2312" w:cs="仿宋_GB2312"/>
          <w:bCs/>
          <w:kern w:val="0"/>
          <w:sz w:val="32"/>
          <w:szCs w:val="32"/>
        </w:rPr>
        <w:t>预算数的原因是：</w:t>
      </w:r>
      <w:r>
        <w:rPr>
          <w:rFonts w:hint="eastAsia" w:ascii="仿宋_GB2312" w:eastAsia="仿宋_GB2312"/>
          <w:sz w:val="28"/>
          <w:szCs w:val="28"/>
          <w:lang w:val="en-US" w:eastAsia="zh-CN"/>
        </w:rPr>
        <w:t>财政追加7.67万元用于增人增资支出</w:t>
      </w:r>
      <w:r>
        <w:rPr>
          <w:rFonts w:hint="eastAsia" w:ascii="仿宋_GB2312" w:eastAsia="仿宋_GB2312"/>
          <w:sz w:val="28"/>
          <w:szCs w:val="28"/>
        </w:rPr>
        <w:t>。</w:t>
      </w:r>
    </w:p>
    <w:p>
      <w:pPr>
        <w:autoSpaceDE w:val="0"/>
        <w:autoSpaceDN w:val="0"/>
        <w:adjustRightInd w:val="0"/>
        <w:spacing w:line="580" w:lineRule="exact"/>
        <w:ind w:firstLine="320" w:firstLineChars="100"/>
        <w:jc w:val="left"/>
        <w:rPr>
          <w:rFonts w:ascii="仿宋_GB2312" w:eastAsia="仿宋_GB2312" w:cs="仿宋_GB2312"/>
          <w:bCs/>
          <w:kern w:val="0"/>
          <w:sz w:val="32"/>
          <w:szCs w:val="32"/>
        </w:rPr>
      </w:pPr>
      <w:r>
        <w:rPr>
          <w:rFonts w:hint="eastAsia" w:ascii="仿宋_GB2312" w:eastAsia="仿宋_GB2312" w:cs="仿宋_GB2312"/>
          <w:bCs/>
          <w:kern w:val="0"/>
          <w:sz w:val="32"/>
          <w:szCs w:val="32"/>
          <w:lang w:val="en-US" w:eastAsia="zh-CN"/>
        </w:rPr>
        <w:t>（五）</w:t>
      </w:r>
      <w:r>
        <w:rPr>
          <w:rFonts w:hint="eastAsia" w:ascii="仿宋_GB2312" w:eastAsia="仿宋_GB2312" w:cs="仿宋_GB2312"/>
          <w:bCs/>
          <w:kern w:val="0"/>
          <w:sz w:val="32"/>
          <w:szCs w:val="32"/>
        </w:rPr>
        <w:t>卫生健康支出（类）行政事业单位医疗（款）行政单位医疗（项）。年初预算为</w:t>
      </w:r>
      <w:r>
        <w:rPr>
          <w:rFonts w:hint="eastAsia" w:ascii="仿宋_GB2312" w:eastAsia="仿宋_GB2312"/>
          <w:sz w:val="28"/>
          <w:szCs w:val="28"/>
          <w:lang w:val="en-US" w:eastAsia="zh-CN"/>
        </w:rPr>
        <w:t>79.01</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82.6</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104.54</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val="en-US" w:eastAsia="zh-CN"/>
        </w:rPr>
        <w:t>大</w:t>
      </w:r>
      <w:r>
        <w:rPr>
          <w:rFonts w:hint="eastAsia" w:ascii="仿宋_GB2312" w:eastAsia="仿宋_GB2312" w:cs="仿宋_GB2312"/>
          <w:bCs/>
          <w:kern w:val="0"/>
          <w:sz w:val="32"/>
          <w:szCs w:val="32"/>
        </w:rPr>
        <w:t>于预算数的原因是：</w:t>
      </w:r>
      <w:r>
        <w:rPr>
          <w:rFonts w:hint="eastAsia" w:ascii="仿宋_GB2312" w:eastAsia="仿宋_GB2312"/>
          <w:sz w:val="28"/>
          <w:szCs w:val="28"/>
          <w:lang w:val="en-US" w:eastAsia="zh-CN"/>
        </w:rPr>
        <w:t>财政追加3.59万元用于增人增资支出</w:t>
      </w:r>
      <w:r>
        <w:rPr>
          <w:rFonts w:hint="eastAsia" w:ascii="仿宋_GB2312" w:eastAsia="仿宋_GB2312"/>
          <w:sz w:val="28"/>
          <w:szCs w:val="28"/>
        </w:rPr>
        <w:t>。</w:t>
      </w:r>
    </w:p>
    <w:p>
      <w:pPr>
        <w:autoSpaceDE w:val="0"/>
        <w:autoSpaceDN w:val="0"/>
        <w:adjustRightInd w:val="0"/>
        <w:spacing w:line="580" w:lineRule="exact"/>
        <w:ind w:firstLine="320" w:firstLineChars="100"/>
        <w:jc w:val="left"/>
        <w:rPr>
          <w:rFonts w:ascii="仿宋_GB2312" w:eastAsia="仿宋_GB2312"/>
          <w:sz w:val="28"/>
          <w:szCs w:val="28"/>
        </w:rPr>
      </w:pPr>
      <w:r>
        <w:rPr>
          <w:rFonts w:hint="eastAsia" w:ascii="仿宋_GB2312" w:eastAsia="仿宋_GB2312" w:cs="仿宋_GB2312"/>
          <w:bCs/>
          <w:kern w:val="0"/>
          <w:sz w:val="32"/>
          <w:szCs w:val="32"/>
          <w:lang w:val="en-US" w:eastAsia="zh-CN"/>
        </w:rPr>
        <w:t>（六）</w:t>
      </w:r>
      <w:r>
        <w:rPr>
          <w:rFonts w:hint="eastAsia" w:ascii="仿宋_GB2312" w:eastAsia="仿宋_GB2312" w:cs="仿宋_GB2312"/>
          <w:bCs/>
          <w:kern w:val="0"/>
          <w:sz w:val="32"/>
          <w:szCs w:val="32"/>
        </w:rPr>
        <w:t>卫生健康支出（类）行政事业单位医疗（款）公务员医疗补助（项）。年初预算为</w:t>
      </w:r>
      <w:r>
        <w:rPr>
          <w:rFonts w:hint="eastAsia" w:ascii="仿宋_GB2312" w:eastAsia="仿宋_GB2312"/>
          <w:sz w:val="28"/>
          <w:szCs w:val="28"/>
          <w:lang w:val="en-US" w:eastAsia="zh-CN"/>
        </w:rPr>
        <w:t>18.84</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20.37</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108.12</w:t>
      </w:r>
      <w:r>
        <w:rPr>
          <w:rFonts w:hint="eastAsia" w:ascii="仿宋_GB2312" w:eastAsia="仿宋_GB2312" w:cs="仿宋_GB2312"/>
          <w:bCs/>
          <w:kern w:val="0"/>
          <w:sz w:val="32"/>
          <w:szCs w:val="32"/>
        </w:rPr>
        <w:t>%。决算数大于预算数的原因是</w:t>
      </w:r>
      <w:r>
        <w:rPr>
          <w:rFonts w:hint="eastAsia" w:ascii="仿宋_GB2312" w:eastAsia="仿宋_GB2312"/>
          <w:sz w:val="28"/>
          <w:szCs w:val="28"/>
          <w:lang w:val="en-US" w:eastAsia="zh-CN"/>
        </w:rPr>
        <w:t>财政追加1.53万元用于增人增资支出</w:t>
      </w:r>
      <w:r>
        <w:rPr>
          <w:rFonts w:hint="eastAsia" w:ascii="仿宋_GB2312" w:eastAsia="仿宋_GB2312"/>
          <w:sz w:val="28"/>
          <w:szCs w:val="28"/>
        </w:rPr>
        <w:t>。</w:t>
      </w:r>
    </w:p>
    <w:p>
      <w:pPr>
        <w:autoSpaceDE w:val="0"/>
        <w:autoSpaceDN w:val="0"/>
        <w:adjustRightInd w:val="0"/>
        <w:spacing w:line="580" w:lineRule="exact"/>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住房保障支出（类）住房改革支出（款）住房公积金（项）。年初预算为</w:t>
      </w:r>
      <w:r>
        <w:rPr>
          <w:rFonts w:hint="eastAsia" w:ascii="仿宋_GB2312" w:eastAsia="仿宋_GB2312"/>
          <w:sz w:val="28"/>
          <w:szCs w:val="28"/>
          <w:lang w:val="en-US" w:eastAsia="zh-CN"/>
        </w:rPr>
        <w:t>106.78</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117.98</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110.49</w:t>
      </w:r>
      <w:r>
        <w:rPr>
          <w:rFonts w:hint="eastAsia" w:ascii="仿宋_GB2312" w:eastAsia="仿宋_GB2312" w:cs="仿宋_GB2312"/>
          <w:bCs/>
          <w:kern w:val="0"/>
          <w:sz w:val="32"/>
          <w:szCs w:val="32"/>
        </w:rPr>
        <w:t>%。决算数大于预算数的原因是追加安排财政拨款支出预算</w:t>
      </w:r>
      <w:r>
        <w:rPr>
          <w:rFonts w:hint="eastAsia" w:ascii="仿宋_GB2312" w:eastAsia="仿宋_GB2312" w:cs="仿宋_GB2312"/>
          <w:bCs/>
          <w:kern w:val="0"/>
          <w:sz w:val="32"/>
          <w:szCs w:val="32"/>
          <w:lang w:val="en-US" w:eastAsia="zh-CN"/>
        </w:rPr>
        <w:t>11.5</w:t>
      </w:r>
      <w:r>
        <w:rPr>
          <w:rFonts w:hint="eastAsia" w:ascii="仿宋_GB2312" w:eastAsia="仿宋_GB2312" w:cs="仿宋_GB2312"/>
          <w:bCs/>
          <w:kern w:val="0"/>
          <w:sz w:val="32"/>
          <w:szCs w:val="32"/>
        </w:rPr>
        <w:t>万元。</w:t>
      </w:r>
    </w:p>
    <w:p>
      <w:pPr>
        <w:autoSpaceDE w:val="0"/>
        <w:autoSpaceDN w:val="0"/>
        <w:adjustRightInd w:val="0"/>
        <w:spacing w:line="580" w:lineRule="exact"/>
        <w:jc w:val="left"/>
        <w:rPr>
          <w:rFonts w:hint="eastAsia" w:ascii="仿宋_GB2312" w:eastAsia="仿宋_GB2312" w:cs="仿宋_GB2312"/>
          <w:bCs/>
          <w:kern w:val="0"/>
          <w:sz w:val="32"/>
          <w:szCs w:val="32"/>
        </w:rPr>
      </w:pP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bCs w:val="0"/>
          <w:kern w:val="0"/>
          <w:sz w:val="32"/>
          <w:szCs w:val="32"/>
          <w:lang w:val="en-US" w:eastAsia="zh-CN"/>
        </w:rPr>
        <w:t>三、</w:t>
      </w:r>
      <w:r>
        <w:rPr>
          <w:rFonts w:hint="eastAsia" w:ascii="仿宋_GB2312" w:eastAsia="仿宋_GB2312" w:cs="仿宋_GB2312"/>
          <w:b/>
          <w:kern w:val="0"/>
          <w:sz w:val="32"/>
          <w:szCs w:val="32"/>
        </w:rPr>
        <w:t>202</w:t>
      </w:r>
      <w:r>
        <w:rPr>
          <w:rFonts w:hint="eastAsia" w:ascii="仿宋_GB2312" w:eastAsia="仿宋_GB2312" w:cs="仿宋_GB2312"/>
          <w:b/>
          <w:kern w:val="0"/>
          <w:sz w:val="32"/>
          <w:szCs w:val="32"/>
          <w:lang w:val="en-US" w:eastAsia="zh-CN"/>
        </w:rPr>
        <w:t>1</w:t>
      </w:r>
      <w:r>
        <w:rPr>
          <w:rFonts w:hint="eastAsia" w:ascii="仿宋_GB2312" w:eastAsia="仿宋_GB2312" w:cs="仿宋_GB2312"/>
          <w:b/>
          <w:kern w:val="0"/>
          <w:sz w:val="32"/>
          <w:szCs w:val="32"/>
        </w:rPr>
        <w:t>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w:t>
      </w: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年度财政拨款基本支出</w:t>
      </w:r>
      <w:r>
        <w:rPr>
          <w:rFonts w:hint="eastAsia" w:ascii="仿宋_GB2312" w:eastAsia="仿宋_GB2312" w:cs="仿宋_GB2312"/>
          <w:bCs/>
          <w:kern w:val="0"/>
          <w:sz w:val="32"/>
          <w:szCs w:val="32"/>
          <w:lang w:val="en-US" w:eastAsia="zh-CN"/>
        </w:rPr>
        <w:t>2285.12</w:t>
      </w:r>
      <w:r>
        <w:rPr>
          <w:rFonts w:hint="eastAsia" w:ascii="仿宋_GB2312" w:eastAsia="仿宋_GB2312" w:cs="仿宋_GB2312"/>
          <w:bCs/>
          <w:kern w:val="0"/>
          <w:sz w:val="32"/>
          <w:szCs w:val="32"/>
        </w:rPr>
        <w:t>万元，</w:t>
      </w:r>
      <w:r>
        <w:rPr>
          <w:rFonts w:hint="eastAsia" w:ascii="仿宋_GB2312" w:eastAsia="仿宋_GB2312" w:cs="仿宋_GB2312"/>
          <w:kern w:val="0"/>
          <w:sz w:val="32"/>
          <w:szCs w:val="32"/>
        </w:rPr>
        <w:t>支出具体情况如下：</w:t>
      </w:r>
    </w:p>
    <w:p>
      <w:pPr>
        <w:numPr>
          <w:ilvl w:val="0"/>
          <w:numId w:val="2"/>
        </w:numPr>
        <w:autoSpaceDE w:val="0"/>
        <w:autoSpaceDN w:val="0"/>
        <w:adjustRightInd w:val="0"/>
        <w:spacing w:line="580" w:lineRule="exact"/>
        <w:ind w:left="630" w:leftChars="0" w:firstLine="0" w:firstLineChars="0"/>
        <w:jc w:val="left"/>
        <w:rPr>
          <w:rFonts w:hint="eastAsia" w:ascii="仿宋_GB2312" w:eastAsia="仿宋_GB2312"/>
          <w:bCs/>
          <w:kern w:val="0"/>
          <w:sz w:val="32"/>
          <w:szCs w:val="32"/>
        </w:rPr>
      </w:pPr>
      <w:r>
        <w:rPr>
          <w:rFonts w:hint="eastAsia" w:ascii="仿宋_GB2312" w:eastAsia="仿宋_GB2312"/>
          <w:bCs/>
          <w:kern w:val="0"/>
          <w:sz w:val="32"/>
          <w:szCs w:val="32"/>
        </w:rPr>
        <w:t>工资福利支出</w:t>
      </w:r>
      <w:r>
        <w:rPr>
          <w:rFonts w:hint="eastAsia" w:ascii="仿宋_GB2312" w:eastAsia="仿宋_GB2312" w:cs="仿宋_GB2312"/>
          <w:bCs/>
          <w:kern w:val="0"/>
          <w:sz w:val="32"/>
          <w:szCs w:val="32"/>
          <w:lang w:val="en-US" w:eastAsia="zh-CN"/>
        </w:rPr>
        <w:t>1713.45</w:t>
      </w:r>
      <w:r>
        <w:rPr>
          <w:rFonts w:hint="eastAsia" w:ascii="仿宋_GB2312" w:eastAsia="仿宋_GB2312" w:cs="仿宋_GB2312"/>
          <w:bCs/>
          <w:kern w:val="0"/>
          <w:sz w:val="32"/>
          <w:szCs w:val="32"/>
        </w:rPr>
        <w:t>万元，</w:t>
      </w:r>
      <w:r>
        <w:rPr>
          <w:rFonts w:hint="eastAsia" w:ascii="仿宋_GB2312" w:eastAsia="仿宋_GB2312"/>
          <w:bCs/>
          <w:kern w:val="0"/>
          <w:sz w:val="32"/>
          <w:szCs w:val="32"/>
        </w:rPr>
        <w:t>完成年初预算</w:t>
      </w:r>
      <w:r>
        <w:rPr>
          <w:rFonts w:hint="eastAsia" w:ascii="仿宋_GB2312" w:eastAsia="仿宋_GB2312"/>
          <w:bCs/>
          <w:kern w:val="0"/>
          <w:sz w:val="32"/>
          <w:szCs w:val="32"/>
          <w:lang w:val="en-US" w:eastAsia="zh-CN"/>
        </w:rPr>
        <w:t>55.29</w:t>
      </w:r>
      <w:r>
        <w:rPr>
          <w:rFonts w:hint="eastAsia" w:ascii="仿宋_GB2312" w:eastAsia="仿宋_GB2312"/>
          <w:bCs/>
          <w:kern w:val="0"/>
          <w:sz w:val="32"/>
          <w:szCs w:val="32"/>
        </w:rPr>
        <w:t>%。</w:t>
      </w:r>
    </w:p>
    <w:p>
      <w:pPr>
        <w:numPr>
          <w:ilvl w:val="0"/>
          <w:numId w:val="2"/>
        </w:numPr>
        <w:autoSpaceDE w:val="0"/>
        <w:autoSpaceDN w:val="0"/>
        <w:adjustRightInd w:val="0"/>
        <w:spacing w:line="580" w:lineRule="exact"/>
        <w:ind w:left="630" w:leftChars="0" w:firstLine="0" w:firstLineChars="0"/>
        <w:jc w:val="left"/>
        <w:rPr>
          <w:rFonts w:hint="eastAsia" w:ascii="仿宋_GB2312" w:eastAsia="仿宋_GB2312"/>
          <w:bCs/>
          <w:kern w:val="0"/>
          <w:sz w:val="32"/>
          <w:szCs w:val="32"/>
        </w:rPr>
      </w:pPr>
      <w:r>
        <w:rPr>
          <w:rFonts w:hint="eastAsia" w:ascii="仿宋_GB2312" w:eastAsia="仿宋_GB2312"/>
          <w:bCs/>
          <w:kern w:val="0"/>
          <w:sz w:val="32"/>
          <w:szCs w:val="32"/>
        </w:rPr>
        <w:t>商品和服务支出</w:t>
      </w:r>
      <w:r>
        <w:rPr>
          <w:rFonts w:hint="eastAsia" w:ascii="仿宋_GB2312" w:eastAsia="仿宋_GB2312" w:cs="仿宋_GB2312"/>
          <w:bCs/>
          <w:kern w:val="0"/>
          <w:sz w:val="32"/>
          <w:szCs w:val="32"/>
          <w:lang w:val="en-US" w:eastAsia="zh-CN"/>
        </w:rPr>
        <w:t>407.37</w:t>
      </w:r>
      <w:r>
        <w:rPr>
          <w:rFonts w:hint="eastAsia" w:ascii="仿宋_GB2312" w:eastAsia="仿宋_GB2312" w:cs="仿宋_GB2312"/>
          <w:bCs/>
          <w:kern w:val="0"/>
          <w:sz w:val="32"/>
          <w:szCs w:val="32"/>
        </w:rPr>
        <w:t>万元，</w:t>
      </w:r>
      <w:r>
        <w:rPr>
          <w:rFonts w:hint="eastAsia" w:ascii="仿宋_GB2312" w:eastAsia="仿宋_GB2312"/>
          <w:bCs/>
          <w:kern w:val="0"/>
          <w:sz w:val="32"/>
          <w:szCs w:val="32"/>
        </w:rPr>
        <w:t>完成年初预算</w:t>
      </w:r>
      <w:r>
        <w:rPr>
          <w:rFonts w:hint="eastAsia" w:ascii="仿宋_GB2312" w:eastAsia="仿宋_GB2312"/>
          <w:bCs/>
          <w:kern w:val="0"/>
          <w:sz w:val="32"/>
          <w:szCs w:val="32"/>
          <w:lang w:val="en-US" w:eastAsia="zh-CN"/>
        </w:rPr>
        <w:t>的13.15</w:t>
      </w:r>
      <w:r>
        <w:rPr>
          <w:rFonts w:hint="eastAsia" w:ascii="仿宋_GB2312" w:eastAsia="仿宋_GB2312"/>
          <w:bCs/>
          <w:kern w:val="0"/>
          <w:sz w:val="32"/>
          <w:szCs w:val="32"/>
        </w:rPr>
        <w:t>%。</w:t>
      </w:r>
    </w:p>
    <w:p>
      <w:pPr>
        <w:numPr>
          <w:ilvl w:val="0"/>
          <w:numId w:val="2"/>
        </w:numPr>
        <w:autoSpaceDE w:val="0"/>
        <w:autoSpaceDN w:val="0"/>
        <w:adjustRightInd w:val="0"/>
        <w:spacing w:line="580" w:lineRule="exact"/>
        <w:ind w:left="630" w:leftChars="0" w:firstLine="0" w:firstLineChars="0"/>
        <w:jc w:val="left"/>
        <w:rPr>
          <w:rFonts w:hint="eastAsia" w:ascii="仿宋_GB2312" w:eastAsia="仿宋_GB2312"/>
          <w:bCs/>
          <w:kern w:val="0"/>
          <w:sz w:val="32"/>
          <w:szCs w:val="32"/>
        </w:rPr>
      </w:pPr>
      <w:r>
        <w:rPr>
          <w:rFonts w:hint="eastAsia" w:ascii="仿宋_GB2312" w:eastAsia="仿宋_GB2312" w:cs="仿宋_GB2312"/>
          <w:bCs/>
          <w:kern w:val="0"/>
          <w:sz w:val="32"/>
          <w:szCs w:val="32"/>
          <w:lang w:val="en-US" w:eastAsia="zh-CN"/>
        </w:rPr>
        <w:t>对个人和家庭的补助支出139.15万元，</w:t>
      </w:r>
      <w:r>
        <w:rPr>
          <w:rFonts w:hint="eastAsia" w:ascii="仿宋_GB2312" w:eastAsia="仿宋_GB2312"/>
          <w:bCs/>
          <w:kern w:val="0"/>
          <w:sz w:val="32"/>
          <w:szCs w:val="32"/>
        </w:rPr>
        <w:t>完成年初预算的</w:t>
      </w:r>
      <w:r>
        <w:rPr>
          <w:rFonts w:hint="eastAsia" w:ascii="仿宋_GB2312" w:eastAsia="仿宋_GB2312"/>
          <w:bCs/>
          <w:kern w:val="0"/>
          <w:sz w:val="32"/>
          <w:szCs w:val="32"/>
          <w:lang w:val="en-US" w:eastAsia="zh-CN"/>
        </w:rPr>
        <w:t>4.49</w:t>
      </w:r>
      <w:r>
        <w:rPr>
          <w:rFonts w:hint="eastAsia" w:ascii="仿宋_GB2312" w:eastAsia="仿宋_GB2312"/>
          <w:bCs/>
          <w:kern w:val="0"/>
          <w:sz w:val="32"/>
          <w:szCs w:val="32"/>
        </w:rPr>
        <w:t>%。</w:t>
      </w:r>
    </w:p>
    <w:p>
      <w:pPr>
        <w:numPr>
          <w:ilvl w:val="0"/>
          <w:numId w:val="2"/>
        </w:numPr>
        <w:autoSpaceDE w:val="0"/>
        <w:autoSpaceDN w:val="0"/>
        <w:adjustRightInd w:val="0"/>
        <w:spacing w:line="580" w:lineRule="exact"/>
        <w:ind w:left="630" w:leftChars="0" w:firstLine="0" w:firstLineChars="0"/>
        <w:jc w:val="left"/>
        <w:rPr>
          <w:rFonts w:ascii="仿宋_GB2312" w:eastAsia="仿宋_GB2312" w:cs="仿宋_GB2312"/>
          <w:bCs/>
          <w:kern w:val="0"/>
          <w:sz w:val="32"/>
          <w:szCs w:val="32"/>
        </w:rPr>
      </w:pPr>
      <w:r>
        <w:rPr>
          <w:rFonts w:hint="eastAsia" w:ascii="仿宋_GB2312" w:eastAsia="仿宋_GB2312" w:cs="仿宋_GB2312"/>
          <w:bCs/>
          <w:kern w:val="0"/>
          <w:sz w:val="32"/>
          <w:szCs w:val="32"/>
          <w:lang w:val="en-US" w:eastAsia="zh-CN"/>
        </w:rPr>
        <w:t>资本性支出25.15万元，</w:t>
      </w:r>
      <w:r>
        <w:rPr>
          <w:rFonts w:hint="eastAsia" w:ascii="仿宋_GB2312" w:eastAsia="仿宋_GB2312"/>
          <w:bCs/>
          <w:kern w:val="0"/>
          <w:sz w:val="32"/>
          <w:szCs w:val="32"/>
        </w:rPr>
        <w:t>完成年初预算的</w:t>
      </w:r>
      <w:r>
        <w:rPr>
          <w:rFonts w:hint="eastAsia" w:ascii="仿宋_GB2312" w:eastAsia="仿宋_GB2312"/>
          <w:bCs/>
          <w:kern w:val="0"/>
          <w:sz w:val="32"/>
          <w:szCs w:val="32"/>
          <w:lang w:val="en-US" w:eastAsia="zh-CN"/>
        </w:rPr>
        <w:t>0.81</w:t>
      </w:r>
      <w:r>
        <w:rPr>
          <w:rFonts w:hint="eastAsia" w:ascii="仿宋_GB2312" w:eastAsia="仿宋_GB2312"/>
          <w:bCs/>
          <w:kern w:val="0"/>
          <w:sz w:val="32"/>
          <w:szCs w:val="32"/>
        </w:rPr>
        <w:t>%。</w:t>
      </w:r>
    </w:p>
    <w:p>
      <w:pPr>
        <w:numPr>
          <w:ilvl w:val="0"/>
          <w:numId w:val="0"/>
        </w:num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bCs/>
          <w:kern w:val="0"/>
          <w:sz w:val="32"/>
          <w:szCs w:val="32"/>
          <w:lang w:val="en-US" w:eastAsia="zh-CN"/>
        </w:rPr>
        <w:t>未完成的主要原因是：</w:t>
      </w:r>
      <w:r>
        <w:rPr>
          <w:rFonts w:hint="eastAsia" w:ascii="仿宋_GB2312" w:eastAsia="仿宋_GB2312" w:cs="仿宋_GB2312"/>
          <w:bCs/>
          <w:kern w:val="0"/>
          <w:sz w:val="32"/>
          <w:szCs w:val="32"/>
          <w:lang w:val="en-US" w:eastAsia="zh-CN"/>
        </w:rPr>
        <w:t>2021年财政支出收紧，财政支出履行保民生、保基本支出原则，导致大部分项目支出年底前未通过支付审批无法支出</w:t>
      </w:r>
      <w:r>
        <w:rPr>
          <w:rFonts w:hint="eastAsia" w:ascii="仿宋_GB2312" w:eastAsia="仿宋_GB2312" w:cs="仿宋_GB2312"/>
          <w:bCs/>
          <w:kern w:val="0"/>
          <w:sz w:val="32"/>
          <w:szCs w:val="32"/>
        </w:rPr>
        <w:t>。</w:t>
      </w:r>
    </w:p>
    <w:p>
      <w:pPr>
        <w:numPr>
          <w:ilvl w:val="0"/>
          <w:numId w:val="0"/>
        </w:num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p>
    <w:p>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bCs w:val="0"/>
          <w:kern w:val="0"/>
          <w:sz w:val="32"/>
          <w:szCs w:val="32"/>
          <w:lang w:val="en-US" w:eastAsia="zh-CN"/>
        </w:rPr>
        <w:t>四</w:t>
      </w:r>
      <w:r>
        <w:rPr>
          <w:rFonts w:hint="eastAsia" w:ascii="仿宋_GB2312" w:eastAsia="仿宋_GB2312" w:cs="仿宋_GB2312"/>
          <w:b/>
          <w:bCs w:val="0"/>
          <w:kern w:val="0"/>
          <w:sz w:val="32"/>
          <w:szCs w:val="32"/>
        </w:rPr>
        <w:t>、</w:t>
      </w:r>
      <w:r>
        <w:rPr>
          <w:rFonts w:hint="eastAsia" w:ascii="仿宋_GB2312" w:eastAsia="仿宋_GB2312" w:cs="仿宋_GB2312"/>
          <w:b/>
          <w:kern w:val="0"/>
          <w:sz w:val="32"/>
          <w:szCs w:val="32"/>
        </w:rPr>
        <w:t>202</w:t>
      </w:r>
      <w:r>
        <w:rPr>
          <w:rFonts w:hint="eastAsia" w:ascii="仿宋_GB2312" w:eastAsia="仿宋_GB2312" w:cs="仿宋_GB2312"/>
          <w:b/>
          <w:kern w:val="0"/>
          <w:sz w:val="32"/>
          <w:szCs w:val="32"/>
          <w:lang w:val="en-US" w:eastAsia="zh-CN"/>
        </w:rPr>
        <w:t>1</w:t>
      </w:r>
      <w:r>
        <w:rPr>
          <w:rFonts w:hint="eastAsia" w:ascii="仿宋_GB2312" w:eastAsia="仿宋_GB2312" w:cs="仿宋_GB2312"/>
          <w:b/>
          <w:kern w:val="0"/>
          <w:sz w:val="32"/>
          <w:szCs w:val="32"/>
        </w:rPr>
        <w:t xml:space="preserve">年度政府性基金预算财政拨款收入支出决算情况说明 </w:t>
      </w:r>
    </w:p>
    <w:p>
      <w:pPr>
        <w:autoSpaceDE w:val="0"/>
        <w:autoSpaceDN w:val="0"/>
        <w:adjustRightInd w:val="0"/>
        <w:spacing w:line="580" w:lineRule="exact"/>
        <w:ind w:firstLine="63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本部门 202</w:t>
      </w: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年度</w:t>
      </w:r>
      <w:r>
        <w:rPr>
          <w:rFonts w:hint="eastAsia" w:ascii="仿宋_GB2312" w:eastAsia="仿宋_GB2312" w:cs="仿宋_GB2312"/>
          <w:bCs/>
          <w:kern w:val="0"/>
          <w:sz w:val="32"/>
          <w:szCs w:val="32"/>
          <w:lang w:eastAsia="zh-CN"/>
        </w:rPr>
        <w:t>政府性基金预算</w:t>
      </w:r>
      <w:r>
        <w:rPr>
          <w:rFonts w:hint="eastAsia" w:ascii="仿宋_GB2312" w:eastAsia="仿宋_GB2312" w:cs="仿宋_GB2312"/>
          <w:bCs/>
          <w:kern w:val="0"/>
          <w:sz w:val="32"/>
          <w:szCs w:val="32"/>
        </w:rPr>
        <w:t>财政拨款收、支总决算 0万元、0万元。</w:t>
      </w:r>
    </w:p>
    <w:p>
      <w:pPr>
        <w:autoSpaceDE w:val="0"/>
        <w:autoSpaceDN w:val="0"/>
        <w:adjustRightInd w:val="0"/>
        <w:spacing w:line="580" w:lineRule="exact"/>
        <w:ind w:firstLine="630"/>
        <w:jc w:val="left"/>
        <w:rPr>
          <w:rFonts w:ascii="仿宋_GB2312" w:eastAsia="仿宋_GB2312" w:cs="仿宋_GB2312"/>
          <w:b/>
          <w:kern w:val="0"/>
          <w:sz w:val="32"/>
          <w:szCs w:val="32"/>
          <w:highlight w:val="none"/>
        </w:rPr>
      </w:pPr>
      <w:r>
        <w:rPr>
          <w:rFonts w:hint="eastAsia" w:ascii="仿宋_GB2312" w:eastAsia="仿宋_GB2312" w:cs="仿宋_GB2312"/>
          <w:b/>
          <w:kern w:val="0"/>
          <w:sz w:val="32"/>
          <w:szCs w:val="32"/>
          <w:highlight w:val="none"/>
          <w:lang w:val="en-US" w:eastAsia="zh-CN"/>
        </w:rPr>
        <w:t>五</w:t>
      </w:r>
      <w:r>
        <w:rPr>
          <w:rFonts w:hint="eastAsia" w:ascii="仿宋_GB2312" w:eastAsia="仿宋_GB2312" w:cs="仿宋_GB2312"/>
          <w:b/>
          <w:kern w:val="0"/>
          <w:sz w:val="32"/>
          <w:szCs w:val="32"/>
          <w:highlight w:val="none"/>
        </w:rPr>
        <w:t>、国有资本经营预算财政拨款支出情况说明</w:t>
      </w:r>
    </w:p>
    <w:p>
      <w:pPr>
        <w:autoSpaceDE w:val="0"/>
        <w:autoSpaceDN w:val="0"/>
        <w:adjustRightInd w:val="0"/>
        <w:spacing w:line="580" w:lineRule="exact"/>
        <w:jc w:val="left"/>
        <w:rPr>
          <w:rFonts w:ascii="仿宋_GB2312" w:eastAsia="仿宋_GB2312" w:cs="仿宋_GB2312"/>
          <w:bCs/>
          <w:kern w:val="0"/>
          <w:sz w:val="32"/>
          <w:szCs w:val="32"/>
          <w:highlight w:val="none"/>
        </w:rPr>
      </w:pPr>
      <w:r>
        <w:rPr>
          <w:rFonts w:hint="eastAsia" w:ascii="仿宋_GB2312" w:eastAsia="仿宋_GB2312" w:cs="仿宋_GB2312"/>
          <w:b/>
          <w:kern w:val="0"/>
          <w:sz w:val="32"/>
          <w:szCs w:val="32"/>
          <w:highlight w:val="none"/>
        </w:rPr>
        <w:t xml:space="preserve">      </w:t>
      </w:r>
      <w:r>
        <w:rPr>
          <w:rFonts w:hint="eastAsia" w:ascii="仿宋_GB2312" w:eastAsia="仿宋_GB2312" w:cs="仿宋_GB2312"/>
          <w:bCs/>
          <w:kern w:val="0"/>
          <w:sz w:val="32"/>
          <w:szCs w:val="32"/>
          <w:highlight w:val="none"/>
        </w:rPr>
        <w:t>202</w:t>
      </w:r>
      <w:r>
        <w:rPr>
          <w:rFonts w:hint="eastAsia" w:ascii="仿宋_GB2312" w:eastAsia="仿宋_GB2312" w:cs="仿宋_GB2312"/>
          <w:bCs/>
          <w:kern w:val="0"/>
          <w:sz w:val="32"/>
          <w:szCs w:val="32"/>
          <w:highlight w:val="none"/>
          <w:lang w:val="en-US" w:eastAsia="zh-CN"/>
        </w:rPr>
        <w:t>1</w:t>
      </w:r>
      <w:r>
        <w:rPr>
          <w:rFonts w:hint="eastAsia" w:ascii="仿宋_GB2312" w:eastAsia="仿宋_GB2312" w:cs="仿宋_GB2312"/>
          <w:bCs/>
          <w:kern w:val="0"/>
          <w:sz w:val="32"/>
          <w:szCs w:val="32"/>
          <w:highlight w:val="none"/>
        </w:rPr>
        <w:t>年度国有资本经营预算财政拨款本年支出 0 万元。</w:t>
      </w:r>
    </w:p>
    <w:p>
      <w:pPr>
        <w:numPr>
          <w:ilvl w:val="0"/>
          <w:numId w:val="0"/>
        </w:numPr>
        <w:autoSpaceDE w:val="0"/>
        <w:autoSpaceDN w:val="0"/>
        <w:adjustRightInd w:val="0"/>
        <w:spacing w:line="580" w:lineRule="exact"/>
        <w:jc w:val="left"/>
        <w:rPr>
          <w:rFonts w:ascii="仿宋_GB2312" w:eastAsia="仿宋_GB2312" w:cs="仿宋_GB2312"/>
          <w:bCs/>
          <w:kern w:val="0"/>
          <w:sz w:val="32"/>
          <w:szCs w:val="32"/>
        </w:rPr>
      </w:pPr>
    </w:p>
    <w:p>
      <w:pPr>
        <w:autoSpaceDE w:val="0"/>
        <w:autoSpaceDN w:val="0"/>
        <w:adjustRightInd w:val="0"/>
        <w:spacing w:line="580" w:lineRule="exact"/>
        <w:ind w:firstLine="643"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
          <w:bCs w:val="0"/>
          <w:kern w:val="0"/>
          <w:sz w:val="32"/>
          <w:szCs w:val="32"/>
          <w:lang w:val="en-US" w:eastAsia="zh-CN"/>
        </w:rPr>
        <w:t>六</w:t>
      </w:r>
      <w:r>
        <w:rPr>
          <w:rFonts w:hint="eastAsia" w:ascii="仿宋_GB2312" w:eastAsia="仿宋_GB2312" w:cs="仿宋_GB2312"/>
          <w:b/>
          <w:bCs w:val="0"/>
          <w:kern w:val="0"/>
          <w:sz w:val="32"/>
          <w:szCs w:val="32"/>
        </w:rPr>
        <w:t>、</w:t>
      </w:r>
      <w:r>
        <w:rPr>
          <w:rFonts w:hint="eastAsia" w:ascii="仿宋_GB2312" w:eastAsia="仿宋_GB2312" w:cs="仿宋_GB2312"/>
          <w:b/>
          <w:kern w:val="0"/>
          <w:sz w:val="32"/>
          <w:szCs w:val="32"/>
        </w:rPr>
        <w:t>202</w:t>
      </w:r>
      <w:r>
        <w:rPr>
          <w:rFonts w:hint="eastAsia" w:ascii="仿宋_GB2312" w:eastAsia="仿宋_GB2312" w:cs="仿宋_GB2312"/>
          <w:b/>
          <w:kern w:val="0"/>
          <w:sz w:val="32"/>
          <w:szCs w:val="32"/>
          <w:lang w:val="en-US" w:eastAsia="zh-CN"/>
        </w:rPr>
        <w:t>1</w:t>
      </w:r>
      <w:r>
        <w:rPr>
          <w:rFonts w:hint="eastAsia" w:ascii="仿宋_GB2312" w:eastAsia="仿宋_GB2312" w:cs="仿宋_GB2312"/>
          <w:b/>
          <w:kern w:val="0"/>
          <w:sz w:val="32"/>
          <w:szCs w:val="32"/>
        </w:rPr>
        <w:t xml:space="preserve"> 年度一般公共预算财政拨款</w:t>
      </w:r>
      <w:r>
        <w:rPr>
          <w:rFonts w:hint="eastAsia" w:ascii="仿宋_GB2312" w:eastAsia="仿宋_GB2312" w:cs="仿宋_GB2312"/>
          <w:b/>
          <w:kern w:val="0"/>
          <w:sz w:val="32"/>
          <w:szCs w:val="32"/>
          <w:lang w:val="en-US" w:eastAsia="zh-CN"/>
        </w:rPr>
        <w:t>安排</w:t>
      </w:r>
      <w:r>
        <w:rPr>
          <w:rFonts w:hint="eastAsia" w:ascii="仿宋_GB2312" w:eastAsia="仿宋_GB2312" w:cs="仿宋_GB2312"/>
          <w:b/>
          <w:kern w:val="0"/>
          <w:sz w:val="32"/>
          <w:szCs w:val="32"/>
        </w:rPr>
        <w:t>“三公” 经费支出决算情况</w:t>
      </w:r>
      <w:r>
        <w:rPr>
          <w:rFonts w:hint="eastAsia" w:ascii="仿宋_GB2312" w:eastAsia="仿宋_GB2312" w:cs="仿宋_GB2312"/>
          <w:b/>
          <w:kern w:val="0"/>
          <w:sz w:val="32"/>
          <w:szCs w:val="32"/>
          <w:lang w:val="en-US" w:eastAsia="zh-CN"/>
        </w:rPr>
        <w:t>说明</w:t>
      </w:r>
    </w:p>
    <w:p>
      <w:pPr>
        <w:autoSpaceDE w:val="0"/>
        <w:autoSpaceDN w:val="0"/>
        <w:adjustRightInd w:val="0"/>
        <w:spacing w:line="58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w:t>
      </w:r>
      <w:r>
        <w:rPr>
          <w:rFonts w:hint="eastAsia" w:ascii="仿宋_GB2312" w:eastAsia="仿宋_GB2312" w:cs="仿宋_GB2312"/>
          <w:bCs/>
          <w:kern w:val="0"/>
          <w:sz w:val="32"/>
          <w:szCs w:val="32"/>
          <w:lang w:val="en-US" w:eastAsia="zh-CN"/>
        </w:rPr>
        <w:t>1.71</w:t>
      </w:r>
      <w:r>
        <w:rPr>
          <w:rFonts w:hint="eastAsia" w:ascii="仿宋_GB2312" w:eastAsia="仿宋_GB2312" w:cs="仿宋_GB2312"/>
          <w:bCs/>
          <w:kern w:val="0"/>
          <w:sz w:val="32"/>
          <w:szCs w:val="32"/>
        </w:rPr>
        <w:t>万元，完成</w:t>
      </w:r>
      <w:r>
        <w:rPr>
          <w:rFonts w:hint="eastAsia" w:ascii="仿宋_GB2312" w:eastAsia="仿宋_GB2312" w:cs="仿宋_GB2312"/>
          <w:bCs/>
          <w:kern w:val="0"/>
          <w:sz w:val="32"/>
          <w:szCs w:val="32"/>
          <w:lang w:val="en-US" w:eastAsia="zh-CN"/>
        </w:rPr>
        <w:t>年初</w:t>
      </w:r>
      <w:r>
        <w:rPr>
          <w:rFonts w:hint="eastAsia" w:ascii="仿宋_GB2312" w:eastAsia="仿宋_GB2312" w:cs="仿宋_GB2312"/>
          <w:bCs/>
          <w:kern w:val="0"/>
          <w:sz w:val="32"/>
          <w:szCs w:val="32"/>
        </w:rPr>
        <w:t>预算的</w:t>
      </w:r>
      <w:r>
        <w:rPr>
          <w:rFonts w:hint="eastAsia" w:ascii="仿宋_GB2312" w:eastAsia="仿宋_GB2312" w:cs="仿宋_GB2312"/>
          <w:bCs/>
          <w:kern w:val="0"/>
          <w:sz w:val="32"/>
          <w:szCs w:val="32"/>
          <w:lang w:val="en-US" w:eastAsia="zh-CN"/>
        </w:rPr>
        <w:t>22.68</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比上年减少0.49万元，</w:t>
      </w:r>
      <w:r>
        <w:rPr>
          <w:rFonts w:hint="eastAsia" w:ascii="仿宋_GB2312" w:eastAsia="仿宋_GB2312" w:cs="仿宋_GB2312"/>
          <w:kern w:val="0"/>
          <w:sz w:val="32"/>
          <w:szCs w:val="32"/>
        </w:rPr>
        <w:t>主要原因是</w:t>
      </w:r>
      <w:r>
        <w:rPr>
          <w:rFonts w:hint="eastAsia" w:ascii="仿宋_GB2312" w:eastAsia="仿宋_GB2312" w:cs="仿宋_GB2312"/>
          <w:bCs/>
          <w:kern w:val="0"/>
          <w:sz w:val="32"/>
          <w:szCs w:val="32"/>
        </w:rPr>
        <w:t>认真贯彻落实</w:t>
      </w:r>
      <w:r>
        <w:rPr>
          <w:rFonts w:hint="eastAsia" w:ascii="仿宋_GB2312" w:eastAsia="仿宋_GB2312" w:cs="仿宋_GB2312"/>
          <w:bCs/>
          <w:kern w:val="0"/>
          <w:sz w:val="32"/>
          <w:szCs w:val="32"/>
          <w:lang w:eastAsia="zh-CN"/>
        </w:rPr>
        <w:t>中央八项规定精神</w:t>
      </w:r>
      <w:r>
        <w:rPr>
          <w:rFonts w:hint="eastAsia" w:ascii="仿宋_GB2312" w:eastAsia="仿宋_GB2312" w:cs="仿宋_GB2312"/>
          <w:bCs/>
          <w:kern w:val="0"/>
          <w:sz w:val="32"/>
          <w:szCs w:val="32"/>
        </w:rPr>
        <w:t>和厉行节约要求，进一步从严控制“三公”经费开支，新冠疫情影响无法因公出国（境），全年实际支出比预算有所节约</w:t>
      </w:r>
      <w:r>
        <w:rPr>
          <w:rFonts w:hint="eastAsia" w:ascii="仿宋_GB2312" w:eastAsia="仿宋_GB2312" w:cs="仿宋_GB2312"/>
          <w:bCs/>
          <w:kern w:val="0"/>
          <w:sz w:val="32"/>
          <w:szCs w:val="32"/>
          <w:lang w:eastAsia="zh-CN"/>
        </w:rPr>
        <w:t>。</w:t>
      </w:r>
      <w:r>
        <w:rPr>
          <w:rFonts w:hint="eastAsia" w:ascii="仿宋_GB2312" w:eastAsia="仿宋_GB2312" w:cs="仿宋_GB2312"/>
          <w:kern w:val="0"/>
          <w:sz w:val="32"/>
          <w:szCs w:val="32"/>
        </w:rPr>
        <w:t>其中：因公出国（境）费支出决算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万元，公务用车购置及运行费支出决算</w:t>
      </w:r>
      <w:r>
        <w:rPr>
          <w:rFonts w:hint="eastAsia" w:ascii="仿宋_GB2312" w:eastAsia="仿宋_GB2312" w:cs="仿宋_GB2312"/>
          <w:kern w:val="0"/>
          <w:sz w:val="32"/>
          <w:szCs w:val="32"/>
          <w:lang w:val="en-US" w:eastAsia="zh-CN"/>
        </w:rPr>
        <w:t>1.71</w:t>
      </w:r>
      <w:r>
        <w:rPr>
          <w:rFonts w:hint="eastAsia" w:ascii="仿宋_GB2312" w:eastAsia="仿宋_GB2312" w:cs="仿宋_GB2312"/>
          <w:kern w:val="0"/>
          <w:sz w:val="32"/>
          <w:szCs w:val="32"/>
        </w:rPr>
        <w:t>万元，公务接待费支出决算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kern w:val="0"/>
          <w:sz w:val="32"/>
          <w:szCs w:val="32"/>
        </w:rPr>
        <w:t>具体情况如下：</w:t>
      </w:r>
    </w:p>
    <w:p>
      <w:pPr>
        <w:numPr>
          <w:ilvl w:val="0"/>
          <w:numId w:val="3"/>
        </w:num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因公出国（境）费支出决算为0万元，完成</w:t>
      </w:r>
      <w:r>
        <w:rPr>
          <w:rFonts w:hint="eastAsia" w:ascii="仿宋_GB2312" w:eastAsia="仿宋_GB2312" w:cs="仿宋_GB2312"/>
          <w:bCs/>
          <w:kern w:val="0"/>
          <w:sz w:val="32"/>
          <w:szCs w:val="32"/>
          <w:lang w:val="en-US" w:eastAsia="zh-CN"/>
        </w:rPr>
        <w:t>年初</w:t>
      </w:r>
      <w:r>
        <w:rPr>
          <w:rFonts w:hint="eastAsia" w:ascii="仿宋_GB2312" w:eastAsia="仿宋_GB2312" w:cs="仿宋_GB2312"/>
          <w:bCs/>
          <w:kern w:val="0"/>
          <w:sz w:val="32"/>
          <w:szCs w:val="32"/>
        </w:rPr>
        <w:t>预算的0%</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跟上年无变化；</w:t>
      </w:r>
    </w:p>
    <w:p>
      <w:pPr>
        <w:numPr>
          <w:ilvl w:val="0"/>
          <w:numId w:val="3"/>
        </w:numPr>
        <w:autoSpaceDE w:val="0"/>
        <w:autoSpaceDN w:val="0"/>
        <w:adjustRightInd w:val="0"/>
        <w:spacing w:line="580" w:lineRule="exact"/>
        <w:ind w:left="0" w:leftChars="0" w:firstLine="640" w:firstLineChars="200"/>
        <w:jc w:val="left"/>
        <w:rPr>
          <w:rFonts w:hint="eastAsia" w:ascii="仿宋_GB2312" w:eastAsia="仿宋_GB2312" w:cs="仿宋_GB2312"/>
          <w:bCs/>
          <w:kern w:val="0"/>
          <w:sz w:val="32"/>
          <w:szCs w:val="32"/>
        </w:rPr>
      </w:pPr>
      <w:r>
        <w:rPr>
          <w:rFonts w:hint="eastAsia" w:ascii="仿宋_GB2312" w:eastAsia="仿宋_GB2312" w:cs="仿宋_GB2312"/>
          <w:kern w:val="0"/>
          <w:sz w:val="32"/>
          <w:szCs w:val="32"/>
        </w:rPr>
        <w:t>公务用车购置及运行费支出</w:t>
      </w:r>
      <w:r>
        <w:rPr>
          <w:rFonts w:hint="eastAsia" w:ascii="仿宋_GB2312" w:eastAsia="仿宋_GB2312" w:cs="仿宋_GB2312"/>
          <w:bCs/>
          <w:kern w:val="0"/>
          <w:sz w:val="32"/>
          <w:szCs w:val="32"/>
        </w:rPr>
        <w:t>决算为</w:t>
      </w:r>
      <w:r>
        <w:rPr>
          <w:rFonts w:hint="eastAsia" w:ascii="仿宋_GB2312" w:eastAsia="仿宋_GB2312" w:cs="仿宋_GB2312"/>
          <w:bCs/>
          <w:kern w:val="0"/>
          <w:sz w:val="32"/>
          <w:szCs w:val="32"/>
          <w:lang w:val="en-US" w:eastAsia="zh-CN"/>
        </w:rPr>
        <w:t>1.71</w:t>
      </w:r>
      <w:r>
        <w:rPr>
          <w:rFonts w:hint="eastAsia" w:ascii="仿宋_GB2312" w:eastAsia="仿宋_GB2312" w:cs="仿宋_GB2312"/>
          <w:bCs/>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其中：公务用车购置支出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跟上年没变化</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rPr>
        <w:t>公务用车运行支出</w:t>
      </w:r>
      <w:r>
        <w:rPr>
          <w:rFonts w:hint="eastAsia" w:ascii="仿宋_GB2312" w:eastAsia="仿宋_GB2312" w:cs="仿宋_GB2312"/>
          <w:kern w:val="0"/>
          <w:sz w:val="32"/>
          <w:szCs w:val="32"/>
          <w:lang w:val="en-US" w:eastAsia="zh-CN"/>
        </w:rPr>
        <w:t>1.71万元，</w:t>
      </w:r>
      <w:r>
        <w:rPr>
          <w:rFonts w:hint="eastAsia" w:ascii="仿宋_GB2312" w:eastAsia="仿宋_GB2312" w:cs="仿宋_GB2312"/>
          <w:bCs/>
          <w:kern w:val="0"/>
          <w:sz w:val="32"/>
          <w:szCs w:val="32"/>
        </w:rPr>
        <w:t>完成</w:t>
      </w:r>
      <w:r>
        <w:rPr>
          <w:rFonts w:hint="eastAsia" w:ascii="仿宋_GB2312" w:eastAsia="仿宋_GB2312" w:cs="仿宋_GB2312"/>
          <w:bCs/>
          <w:kern w:val="0"/>
          <w:sz w:val="32"/>
          <w:szCs w:val="32"/>
          <w:lang w:val="en-US" w:eastAsia="zh-CN"/>
        </w:rPr>
        <w:t>年初</w:t>
      </w:r>
      <w:r>
        <w:rPr>
          <w:rFonts w:hint="eastAsia" w:ascii="仿宋_GB2312" w:eastAsia="仿宋_GB2312" w:cs="仿宋_GB2312"/>
          <w:bCs/>
          <w:kern w:val="0"/>
          <w:sz w:val="32"/>
          <w:szCs w:val="32"/>
        </w:rPr>
        <w:t>预算的</w:t>
      </w:r>
      <w:r>
        <w:rPr>
          <w:rFonts w:hint="eastAsia" w:ascii="仿宋_GB2312" w:eastAsia="仿宋_GB2312" w:cs="仿宋_GB2312"/>
          <w:bCs/>
          <w:kern w:val="0"/>
          <w:sz w:val="32"/>
          <w:szCs w:val="32"/>
          <w:lang w:val="en-US" w:eastAsia="zh-CN"/>
        </w:rPr>
        <w:t>85.5</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kern w:val="0"/>
          <w:sz w:val="32"/>
          <w:szCs w:val="32"/>
        </w:rPr>
        <w:t>比上年减少</w:t>
      </w:r>
      <w:r>
        <w:rPr>
          <w:rFonts w:hint="eastAsia" w:ascii="仿宋_GB2312" w:eastAsia="仿宋_GB2312" w:cs="仿宋_GB2312"/>
          <w:kern w:val="0"/>
          <w:sz w:val="32"/>
          <w:szCs w:val="32"/>
          <w:lang w:val="en-US" w:eastAsia="zh-CN"/>
        </w:rPr>
        <w:t>0.13万元，</w:t>
      </w:r>
      <w:r>
        <w:rPr>
          <w:rFonts w:hint="eastAsia" w:ascii="仿宋_GB2312" w:eastAsia="仿宋_GB2312" w:cs="仿宋_GB2312"/>
          <w:bCs/>
          <w:kern w:val="0"/>
          <w:sz w:val="32"/>
          <w:szCs w:val="32"/>
        </w:rPr>
        <w:t>原因是车辆</w:t>
      </w:r>
      <w:r>
        <w:rPr>
          <w:rFonts w:hint="eastAsia" w:ascii="仿宋_GB2312" w:eastAsia="仿宋_GB2312" w:cs="仿宋_GB2312"/>
          <w:bCs/>
          <w:kern w:val="0"/>
          <w:sz w:val="32"/>
          <w:szCs w:val="32"/>
          <w:lang w:val="en-US" w:eastAsia="zh-CN"/>
        </w:rPr>
        <w:t>无</w:t>
      </w:r>
      <w:r>
        <w:rPr>
          <w:rFonts w:hint="eastAsia" w:ascii="仿宋_GB2312" w:eastAsia="仿宋_GB2312" w:cs="仿宋_GB2312"/>
          <w:bCs/>
          <w:kern w:val="0"/>
          <w:sz w:val="32"/>
          <w:szCs w:val="32"/>
        </w:rPr>
        <w:t>大修费用减少；</w:t>
      </w:r>
      <w:r>
        <w:rPr>
          <w:rFonts w:hint="eastAsia" w:ascii="仿宋_GB2312" w:eastAsia="仿宋_GB2312" w:cs="仿宋_GB2312"/>
          <w:kern w:val="0"/>
          <w:sz w:val="32"/>
          <w:szCs w:val="32"/>
        </w:rPr>
        <w:t>主要用于机要文件交换、市内因公出行以及开展</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业务所需车辆燃料费、维修费、过路过桥费、保险费等。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w:t>
      </w:r>
      <w:r>
        <w:rPr>
          <w:rFonts w:hint="eastAsia" w:ascii="仿宋_GB2312" w:eastAsia="仿宋_GB2312" w:cs="仿宋_GB2312"/>
          <w:kern w:val="0"/>
          <w:sz w:val="32"/>
          <w:szCs w:val="32"/>
          <w:lang w:val="en-US" w:eastAsia="zh-CN"/>
        </w:rPr>
        <w:t>柳州市委党校</w:t>
      </w:r>
      <w:r>
        <w:rPr>
          <w:rFonts w:hint="eastAsia" w:ascii="仿宋_GB2312" w:hAnsi="黑体" w:eastAsia="仿宋_GB2312"/>
          <w:bCs/>
          <w:color w:val="000000"/>
          <w:sz w:val="32"/>
          <w:szCs w:val="32"/>
        </w:rPr>
        <w:t>开支财政拨款的公务用车保有量为</w:t>
      </w:r>
      <w:r>
        <w:rPr>
          <w:rFonts w:hint="eastAsia" w:ascii="仿宋_GB2312" w:hAnsi="黑体" w:eastAsia="仿宋_GB2312"/>
          <w:bCs/>
          <w:color w:val="000000"/>
          <w:sz w:val="32"/>
          <w:szCs w:val="32"/>
          <w:lang w:val="en-US" w:eastAsia="zh-CN"/>
        </w:rPr>
        <w:t>1</w:t>
      </w:r>
      <w:r>
        <w:rPr>
          <w:rFonts w:hint="eastAsia" w:ascii="仿宋_GB2312" w:hAnsi="黑体" w:eastAsia="仿宋_GB2312"/>
          <w:bCs/>
          <w:color w:val="000000"/>
          <w:sz w:val="32"/>
          <w:szCs w:val="32"/>
        </w:rPr>
        <w:t>辆</w:t>
      </w:r>
      <w:r>
        <w:rPr>
          <w:rFonts w:hint="eastAsia" w:ascii="仿宋_GB2312" w:hAnsi="黑体" w:eastAsia="仿宋_GB2312"/>
          <w:bCs/>
          <w:color w:val="000000"/>
          <w:sz w:val="32"/>
          <w:szCs w:val="32"/>
          <w:lang w:eastAsia="zh-CN"/>
        </w:rPr>
        <w:t>，</w:t>
      </w:r>
      <w:r>
        <w:rPr>
          <w:rFonts w:hint="eastAsia" w:ascii="仿宋_GB2312" w:hAnsi="黑体" w:eastAsia="仿宋_GB2312"/>
          <w:bCs/>
          <w:color w:val="000000"/>
          <w:sz w:val="32"/>
          <w:szCs w:val="32"/>
        </w:rPr>
        <w:t>全年运行费支出</w:t>
      </w:r>
      <w:r>
        <w:rPr>
          <w:rFonts w:hint="eastAsia" w:ascii="仿宋_GB2312" w:hAnsi="黑体" w:eastAsia="仿宋_GB2312"/>
          <w:bCs/>
          <w:color w:val="000000"/>
          <w:sz w:val="32"/>
          <w:szCs w:val="32"/>
          <w:lang w:val="en-US" w:eastAsia="zh-CN"/>
        </w:rPr>
        <w:t>1.71</w:t>
      </w:r>
      <w:r>
        <w:rPr>
          <w:rFonts w:hint="eastAsia" w:ascii="仿宋_GB2312" w:hAnsi="黑体" w:eastAsia="仿宋_GB2312"/>
          <w:bCs/>
          <w:color w:val="000000"/>
          <w:sz w:val="32"/>
          <w:szCs w:val="32"/>
        </w:rPr>
        <w:t>万元</w:t>
      </w:r>
      <w:r>
        <w:rPr>
          <w:rFonts w:hint="eastAsia" w:ascii="仿宋_GB2312" w:hAnsi="黑体" w:eastAsia="仿宋_GB2312"/>
          <w:bCs/>
          <w:color w:val="00000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（三）公务接待费支出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比上年减少</w:t>
      </w:r>
      <w:r>
        <w:rPr>
          <w:rFonts w:hint="eastAsia" w:ascii="仿宋_GB2312" w:eastAsia="仿宋_GB2312" w:cs="仿宋_GB2312"/>
          <w:kern w:val="0"/>
          <w:sz w:val="32"/>
          <w:szCs w:val="32"/>
          <w:lang w:val="en-US" w:eastAsia="zh-CN"/>
        </w:rPr>
        <w:t>0.36</w:t>
      </w:r>
      <w:r>
        <w:rPr>
          <w:rFonts w:hint="eastAsia" w:ascii="仿宋_GB2312" w:eastAsia="仿宋_GB2312" w:cs="仿宋_GB2312"/>
          <w:kern w:val="0"/>
          <w:sz w:val="32"/>
          <w:szCs w:val="32"/>
        </w:rPr>
        <w:t>万元，原因是</w:t>
      </w:r>
      <w:r>
        <w:rPr>
          <w:rFonts w:hint="eastAsia" w:ascii="仿宋_GB2312" w:eastAsia="仿宋_GB2312" w:cs="仿宋_GB2312"/>
          <w:bCs/>
          <w:kern w:val="0"/>
          <w:sz w:val="32"/>
          <w:szCs w:val="32"/>
          <w:lang w:val="en-US" w:eastAsia="zh-CN"/>
        </w:rPr>
        <w:t>无接待安排</w:t>
      </w:r>
      <w:r>
        <w:rPr>
          <w:rFonts w:hint="eastAsia" w:ascii="仿宋_GB2312" w:eastAsia="仿宋_GB2312" w:cs="仿宋_GB2312"/>
          <w:bCs/>
          <w:kern w:val="0"/>
          <w:sz w:val="32"/>
          <w:szCs w:val="32"/>
        </w:rPr>
        <w:t>。</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lang w:val="en-US" w:eastAsia="zh-CN"/>
        </w:rPr>
        <w:t>七</w:t>
      </w:r>
      <w:r>
        <w:rPr>
          <w:rFonts w:hint="eastAsia" w:ascii="仿宋_GB2312" w:eastAsia="仿宋_GB2312" w:cs="仿宋_GB2312"/>
          <w:b/>
          <w:kern w:val="0"/>
          <w:sz w:val="32"/>
          <w:szCs w:val="32"/>
        </w:rPr>
        <w:t>、其他重要事项的情况</w:t>
      </w:r>
    </w:p>
    <w:p>
      <w:pPr>
        <w:autoSpaceDE w:val="0"/>
        <w:autoSpaceDN w:val="0"/>
        <w:adjustRightInd w:val="0"/>
        <w:spacing w:line="58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（一）机关运行经费支出情况。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年度机关运行经费支出</w:t>
      </w:r>
      <w:r>
        <w:rPr>
          <w:rFonts w:hint="eastAsia" w:ascii="仿宋_GB2312" w:eastAsia="仿宋_GB2312" w:cs="仿宋_GB2312"/>
          <w:kern w:val="0"/>
          <w:sz w:val="32"/>
          <w:szCs w:val="32"/>
          <w:lang w:val="en-US" w:eastAsia="zh-CN"/>
        </w:rPr>
        <w:t>432.52</w:t>
      </w:r>
      <w:r>
        <w:rPr>
          <w:rFonts w:hint="eastAsia" w:ascii="仿宋_GB2312" w:eastAsia="仿宋_GB2312" w:cs="仿宋_GB2312"/>
          <w:kern w:val="0"/>
          <w:sz w:val="32"/>
          <w:szCs w:val="32"/>
        </w:rPr>
        <w:t>万元，比年初预算数</w:t>
      </w:r>
      <w:r>
        <w:rPr>
          <w:rFonts w:hint="eastAsia" w:ascii="仿宋_GB2312" w:eastAsia="仿宋_GB2312" w:cs="仿宋_GB2312"/>
          <w:kern w:val="0"/>
          <w:sz w:val="32"/>
          <w:szCs w:val="32"/>
          <w:lang w:val="en-US" w:eastAsia="zh-CN"/>
        </w:rPr>
        <w:t>增加29.98万元，增长7.45%，主要原因是新增调入人员，机关运行经费增加；</w:t>
      </w:r>
      <w:r>
        <w:rPr>
          <w:rFonts w:hint="eastAsia" w:ascii="仿宋_GB2312" w:eastAsia="仿宋_GB2312" w:cs="仿宋_GB2312"/>
          <w:kern w:val="0"/>
          <w:sz w:val="32"/>
          <w:szCs w:val="32"/>
        </w:rPr>
        <w:t>比20</w:t>
      </w:r>
      <w:r>
        <w:rPr>
          <w:rFonts w:hint="eastAsia" w:ascii="仿宋_GB2312" w:eastAsia="仿宋_GB2312" w:cs="仿宋_GB2312"/>
          <w:kern w:val="0"/>
          <w:sz w:val="32"/>
          <w:szCs w:val="32"/>
          <w:lang w:val="en-US" w:eastAsia="zh-CN"/>
        </w:rPr>
        <w:t>20</w:t>
      </w:r>
      <w:r>
        <w:rPr>
          <w:rFonts w:hint="eastAsia" w:ascii="仿宋_GB2312" w:eastAsia="仿宋_GB2312" w:cs="仿宋_GB2312"/>
          <w:kern w:val="0"/>
          <w:sz w:val="32"/>
          <w:szCs w:val="32"/>
        </w:rPr>
        <w:t>年减少</w:t>
      </w:r>
      <w:r>
        <w:rPr>
          <w:rFonts w:hint="eastAsia" w:ascii="仿宋_GB2312" w:eastAsia="仿宋_GB2312" w:cs="仿宋_GB2312"/>
          <w:kern w:val="0"/>
          <w:sz w:val="32"/>
          <w:szCs w:val="32"/>
          <w:lang w:val="en-US" w:eastAsia="zh-CN"/>
        </w:rPr>
        <w:t>155.07</w:t>
      </w:r>
      <w:r>
        <w:rPr>
          <w:rFonts w:hint="eastAsia" w:ascii="仿宋_GB2312" w:eastAsia="仿宋_GB2312" w:cs="仿宋_GB2312"/>
          <w:kern w:val="0"/>
          <w:sz w:val="32"/>
          <w:szCs w:val="32"/>
        </w:rPr>
        <w:t>万元，减少</w:t>
      </w:r>
      <w:r>
        <w:rPr>
          <w:rFonts w:hint="eastAsia" w:ascii="仿宋_GB2312" w:eastAsia="仿宋_GB2312" w:cs="仿宋_GB2312"/>
          <w:kern w:val="0"/>
          <w:sz w:val="32"/>
          <w:szCs w:val="32"/>
          <w:lang w:val="en-US" w:eastAsia="zh-CN"/>
        </w:rPr>
        <w:t>26.39</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主要</w:t>
      </w:r>
      <w:r>
        <w:rPr>
          <w:rFonts w:hint="eastAsia" w:ascii="仿宋_GB2312" w:eastAsia="仿宋_GB2312" w:cs="仿宋_GB2312"/>
          <w:kern w:val="0"/>
          <w:sz w:val="32"/>
          <w:szCs w:val="32"/>
        </w:rPr>
        <w:t>原因</w:t>
      </w:r>
      <w:r>
        <w:rPr>
          <w:rFonts w:hint="eastAsia" w:ascii="仿宋_GB2312" w:eastAsia="仿宋_GB2312" w:cs="仿宋_GB2312"/>
          <w:kern w:val="0"/>
          <w:sz w:val="32"/>
          <w:szCs w:val="32"/>
          <w:lang w:val="en-US" w:eastAsia="zh-CN"/>
        </w:rPr>
        <w:t>是</w:t>
      </w:r>
      <w:r>
        <w:rPr>
          <w:rFonts w:hint="eastAsia" w:ascii="仿宋_GB2312" w:eastAsia="仿宋_GB2312" w:cs="仿宋_GB2312"/>
          <w:kern w:val="0"/>
          <w:sz w:val="32"/>
          <w:szCs w:val="32"/>
        </w:rPr>
        <w:t>：落实过紧日子要求压减</w:t>
      </w:r>
      <w:r>
        <w:rPr>
          <w:rFonts w:hint="eastAsia" w:ascii="仿宋_GB2312" w:eastAsia="仿宋_GB2312" w:cs="仿宋_GB2312"/>
          <w:kern w:val="0"/>
          <w:sz w:val="32"/>
          <w:szCs w:val="32"/>
          <w:lang w:val="en-US" w:eastAsia="zh-CN"/>
        </w:rPr>
        <w:t>公用支出</w:t>
      </w:r>
      <w:r>
        <w:rPr>
          <w:rFonts w:hint="eastAsia" w:ascii="仿宋_GB2312" w:eastAsia="仿宋_GB2312" w:cs="仿宋_GB2312"/>
          <w:kern w:val="0"/>
          <w:sz w:val="32"/>
          <w:szCs w:val="32"/>
        </w:rPr>
        <w:t>。</w:t>
      </w:r>
    </w:p>
    <w:p>
      <w:pPr>
        <w:numPr>
          <w:ilvl w:val="0"/>
          <w:numId w:val="4"/>
        </w:numPr>
        <w:autoSpaceDE w:val="0"/>
        <w:autoSpaceDN w:val="0"/>
        <w:adjustRightInd w:val="0"/>
        <w:spacing w:line="580" w:lineRule="exact"/>
        <w:ind w:left="0" w:leftChars="0"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政府采购支出情况</w:t>
      </w:r>
      <w:r>
        <w:rPr>
          <w:rFonts w:hint="eastAsia" w:ascii="仿宋_GB2312" w:eastAsia="仿宋_GB2312" w:cs="仿宋_GB2312"/>
          <w:kern w:val="0"/>
          <w:sz w:val="32"/>
          <w:szCs w:val="32"/>
          <w:lang w:val="en-US" w:eastAsia="zh-CN"/>
        </w:rPr>
        <w:t>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年度政府采购支出总额</w:t>
      </w:r>
      <w:r>
        <w:rPr>
          <w:rFonts w:hint="eastAsia" w:ascii="仿宋_GB2312" w:eastAsia="仿宋_GB2312" w:cs="仿宋_GB2312"/>
          <w:kern w:val="0"/>
          <w:sz w:val="32"/>
          <w:szCs w:val="32"/>
          <w:lang w:val="en-US" w:eastAsia="zh-CN"/>
        </w:rPr>
        <w:t>216.81</w:t>
      </w:r>
      <w:r>
        <w:rPr>
          <w:rFonts w:hint="eastAsia" w:ascii="仿宋_GB2312" w:eastAsia="仿宋_GB2312" w:cs="仿宋_GB2312"/>
          <w:kern w:val="0"/>
          <w:sz w:val="32"/>
          <w:szCs w:val="32"/>
        </w:rPr>
        <w:t>万元，其中：政府采购货物支出</w:t>
      </w:r>
      <w:r>
        <w:rPr>
          <w:rFonts w:hint="eastAsia" w:ascii="仿宋_GB2312" w:eastAsia="仿宋_GB2312" w:cs="仿宋_GB2312"/>
          <w:kern w:val="0"/>
          <w:sz w:val="32"/>
          <w:szCs w:val="32"/>
          <w:lang w:val="en-US" w:eastAsia="zh-CN"/>
        </w:rPr>
        <w:t>8.48</w:t>
      </w:r>
      <w:r>
        <w:rPr>
          <w:rFonts w:hint="eastAsia" w:ascii="仿宋_GB2312" w:eastAsia="仿宋_GB2312" w:cs="仿宋_GB2312"/>
          <w:kern w:val="0"/>
          <w:sz w:val="32"/>
          <w:szCs w:val="32"/>
        </w:rPr>
        <w:t>万元、政府采购服务支出</w:t>
      </w:r>
      <w:r>
        <w:rPr>
          <w:rFonts w:hint="eastAsia" w:ascii="仿宋_GB2312" w:eastAsia="仿宋_GB2312" w:cs="仿宋_GB2312"/>
          <w:kern w:val="0"/>
          <w:sz w:val="32"/>
          <w:szCs w:val="32"/>
          <w:lang w:val="en-US" w:eastAsia="zh-CN"/>
        </w:rPr>
        <w:t>208.33</w:t>
      </w:r>
      <w:r>
        <w:rPr>
          <w:rFonts w:hint="eastAsia" w:ascii="仿宋_GB2312" w:eastAsia="仿宋_GB2312" w:cs="仿宋_GB2312"/>
          <w:kern w:val="0"/>
          <w:sz w:val="32"/>
          <w:szCs w:val="32"/>
        </w:rPr>
        <w:t>万元。授予小微企业合同金额</w:t>
      </w:r>
      <w:r>
        <w:rPr>
          <w:rFonts w:hint="eastAsia" w:ascii="仿宋_GB2312" w:eastAsia="仿宋_GB2312" w:cs="仿宋_GB2312"/>
          <w:kern w:val="0"/>
          <w:sz w:val="32"/>
          <w:szCs w:val="32"/>
          <w:lang w:val="en-US" w:eastAsia="zh-CN"/>
        </w:rPr>
        <w:t>216.81</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w:t>
      </w:r>
    </w:p>
    <w:p>
      <w:pPr>
        <w:numPr>
          <w:ilvl w:val="0"/>
          <w:numId w:val="4"/>
        </w:numPr>
        <w:autoSpaceDE w:val="0"/>
        <w:autoSpaceDN w:val="0"/>
        <w:adjustRightInd w:val="0"/>
        <w:spacing w:line="580" w:lineRule="exact"/>
        <w:ind w:left="0" w:leftChars="0"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国有资产占用情况</w:t>
      </w:r>
      <w:r>
        <w:rPr>
          <w:rFonts w:hint="eastAsia" w:ascii="仿宋_GB2312" w:eastAsia="仿宋_GB2312" w:cs="仿宋_GB2312"/>
          <w:kern w:val="0"/>
          <w:sz w:val="32"/>
          <w:szCs w:val="32"/>
          <w:lang w:val="en-US" w:eastAsia="zh-CN"/>
        </w:rPr>
        <w:t>说明</w:t>
      </w:r>
      <w:r>
        <w:rPr>
          <w:rFonts w:hint="eastAsia" w:ascii="仿宋_GB2312" w:eastAsia="仿宋_GB2312" w:cs="仿宋_GB2312"/>
          <w:kern w:val="0"/>
          <w:sz w:val="32"/>
          <w:szCs w:val="32"/>
        </w:rPr>
        <w:t>。</w:t>
      </w:r>
    </w:p>
    <w:p>
      <w:pPr>
        <w:numPr>
          <w:ilvl w:val="0"/>
          <w:numId w:val="0"/>
        </w:numPr>
        <w:autoSpaceDE w:val="0"/>
        <w:autoSpaceDN w:val="0"/>
        <w:adjustRightInd w:val="0"/>
        <w:spacing w:line="58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截至</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年12月31日，本</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 xml:space="preserve">共有车辆1辆，其中：公务用车1 辆。 </w:t>
      </w:r>
    </w:p>
    <w:p>
      <w:pPr>
        <w:numPr>
          <w:ilvl w:val="0"/>
          <w:numId w:val="4"/>
        </w:numPr>
        <w:autoSpaceDE w:val="0"/>
        <w:autoSpaceDN w:val="0"/>
        <w:adjustRightInd w:val="0"/>
        <w:spacing w:line="580" w:lineRule="exact"/>
        <w:ind w:left="0" w:leftChars="0"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预算绩效管理工作开展情况</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1.绩效管理工作开展情况。</w:t>
      </w:r>
    </w:p>
    <w:p>
      <w:pPr>
        <w:numPr>
          <w:ilvl w:val="0"/>
          <w:numId w:val="0"/>
        </w:numPr>
        <w:autoSpaceDE w:val="0"/>
        <w:autoSpaceDN w:val="0"/>
        <w:adjustRightInd w:val="0"/>
        <w:spacing w:line="58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bCs/>
          <w:kern w:val="0"/>
          <w:sz w:val="32"/>
          <w:szCs w:val="32"/>
        </w:rPr>
        <w:t>根据财政预算</w:t>
      </w:r>
      <w:r>
        <w:rPr>
          <w:rFonts w:hint="eastAsia" w:ascii="仿宋_GB2312" w:eastAsia="仿宋_GB2312" w:cs="仿宋_GB2312"/>
          <w:bCs/>
          <w:kern w:val="0"/>
          <w:sz w:val="32"/>
          <w:szCs w:val="32"/>
          <w:lang w:val="en-US" w:eastAsia="zh-CN"/>
        </w:rPr>
        <w:t>绩效</w:t>
      </w:r>
      <w:r>
        <w:rPr>
          <w:rFonts w:hint="eastAsia" w:ascii="仿宋_GB2312" w:eastAsia="仿宋_GB2312" w:cs="仿宋_GB2312"/>
          <w:bCs/>
          <w:kern w:val="0"/>
          <w:sz w:val="32"/>
          <w:szCs w:val="32"/>
        </w:rPr>
        <w:t>管理</w:t>
      </w:r>
      <w:r>
        <w:rPr>
          <w:rFonts w:hint="eastAsia" w:ascii="仿宋_GB2312" w:eastAsia="仿宋_GB2312" w:cs="仿宋_GB2312"/>
          <w:bCs/>
          <w:kern w:val="0"/>
          <w:sz w:val="32"/>
          <w:szCs w:val="32"/>
          <w:lang w:val="en-US" w:eastAsia="zh-CN"/>
        </w:rPr>
        <w:t>工作</w:t>
      </w:r>
      <w:r>
        <w:rPr>
          <w:rFonts w:hint="eastAsia" w:ascii="仿宋_GB2312" w:eastAsia="仿宋_GB2312" w:cs="仿宋_GB2312"/>
          <w:bCs/>
          <w:kern w:val="0"/>
          <w:sz w:val="32"/>
          <w:szCs w:val="32"/>
        </w:rPr>
        <w:t>要求，</w:t>
      </w:r>
      <w:r>
        <w:rPr>
          <w:rFonts w:hint="eastAsia" w:ascii="仿宋_GB2312" w:eastAsia="仿宋_GB2312" w:cs="仿宋_GB2312"/>
          <w:bCs/>
          <w:kern w:val="0"/>
          <w:sz w:val="32"/>
          <w:szCs w:val="32"/>
          <w:lang w:val="en-US" w:eastAsia="zh-CN"/>
        </w:rPr>
        <w:t>本单位</w:t>
      </w:r>
      <w:r>
        <w:rPr>
          <w:rFonts w:hint="eastAsia" w:ascii="仿宋_GB2312" w:eastAsia="仿宋_GB2312" w:cs="仿宋_GB2312"/>
          <w:bCs/>
          <w:kern w:val="0"/>
          <w:sz w:val="32"/>
          <w:szCs w:val="32"/>
        </w:rPr>
        <w:t>组织对202</w:t>
      </w: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年度一般公共预算</w:t>
      </w:r>
      <w:r>
        <w:rPr>
          <w:rFonts w:hint="eastAsia" w:ascii="仿宋_GB2312" w:eastAsia="仿宋_GB2312" w:cs="仿宋_GB2312"/>
          <w:kern w:val="0"/>
          <w:sz w:val="32"/>
          <w:szCs w:val="32"/>
        </w:rPr>
        <w:t>项目</w:t>
      </w:r>
      <w:r>
        <w:rPr>
          <w:rFonts w:hint="eastAsia" w:ascii="仿宋_GB2312" w:eastAsia="仿宋_GB2312" w:cs="仿宋_GB2312"/>
          <w:bCs/>
          <w:kern w:val="0"/>
          <w:sz w:val="32"/>
          <w:szCs w:val="32"/>
        </w:rPr>
        <w:t>支出全面开展绩效自评。</w:t>
      </w:r>
      <w:r>
        <w:rPr>
          <w:rFonts w:hint="eastAsia" w:ascii="仿宋_GB2312" w:eastAsia="仿宋_GB2312" w:cs="仿宋_GB2312"/>
          <w:kern w:val="0"/>
          <w:sz w:val="32"/>
          <w:szCs w:val="32"/>
        </w:rPr>
        <w:t>共涉及资金</w:t>
      </w:r>
      <w:r>
        <w:rPr>
          <w:rFonts w:hint="eastAsia" w:ascii="仿宋_GB2312" w:eastAsia="仿宋_GB2312" w:cs="仿宋_GB2312"/>
          <w:kern w:val="0"/>
          <w:sz w:val="32"/>
          <w:szCs w:val="32"/>
          <w:lang w:val="en-US" w:eastAsia="zh-CN"/>
        </w:rPr>
        <w:t>1287.63</w:t>
      </w:r>
      <w:r>
        <w:rPr>
          <w:rFonts w:hint="eastAsia" w:ascii="仿宋_GB2312" w:eastAsia="仿宋_GB2312" w:cs="仿宋_GB2312"/>
          <w:kern w:val="0"/>
          <w:sz w:val="32"/>
          <w:szCs w:val="32"/>
        </w:rPr>
        <w:t xml:space="preserve"> 万元，占一般公共预算项目支出总额的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 xml:space="preserve"> %。</w:t>
      </w:r>
    </w:p>
    <w:p>
      <w:pPr>
        <w:numPr>
          <w:ilvl w:val="0"/>
          <w:numId w:val="0"/>
        </w:numPr>
        <w:autoSpaceDE w:val="0"/>
        <w:autoSpaceDN w:val="0"/>
        <w:adjustRightInd w:val="0"/>
        <w:spacing w:line="580" w:lineRule="exact"/>
        <w:ind w:firstLine="640" w:firstLineChars="200"/>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rPr>
        <w:t>共组织对“</w:t>
      </w:r>
      <w:r>
        <w:rPr>
          <w:rFonts w:hint="eastAsia" w:ascii="仿宋_GB2312" w:eastAsia="仿宋_GB2312" w:cs="仿宋_GB2312"/>
          <w:kern w:val="0"/>
          <w:sz w:val="32"/>
          <w:szCs w:val="32"/>
          <w:lang w:val="en-US" w:eastAsia="zh-CN"/>
        </w:rPr>
        <w:t>培训办学成本及维护经费</w:t>
      </w:r>
      <w:r>
        <w:rPr>
          <w:rFonts w:hint="eastAsia" w:ascii="仿宋_GB2312" w:eastAsia="仿宋_GB2312" w:cs="仿宋_GB2312"/>
          <w:kern w:val="0"/>
          <w:sz w:val="32"/>
          <w:szCs w:val="32"/>
        </w:rPr>
        <w:t>”等</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个项目进行了部门评价，涉及一般公共预算支出</w:t>
      </w:r>
      <w:r>
        <w:rPr>
          <w:rFonts w:hint="eastAsia" w:ascii="仿宋_GB2312" w:eastAsia="仿宋_GB2312" w:cs="仿宋_GB2312"/>
          <w:kern w:val="0"/>
          <w:sz w:val="32"/>
          <w:szCs w:val="32"/>
          <w:lang w:val="en-US" w:eastAsia="zh-CN"/>
        </w:rPr>
        <w:t>1287.63</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根据自评得出2021年均较好的完成项目目标，自评为优秀。</w:t>
      </w:r>
    </w:p>
    <w:p>
      <w:pPr>
        <w:numPr>
          <w:ilvl w:val="0"/>
          <w:numId w:val="0"/>
        </w:numPr>
        <w:autoSpaceDE w:val="0"/>
        <w:autoSpaceDN w:val="0"/>
        <w:adjustRightInd w:val="0"/>
        <w:spacing w:line="580" w:lineRule="exact"/>
        <w:ind w:firstLine="640" w:firstLineChars="200"/>
        <w:jc w:val="left"/>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rPr>
        <w:t>组织对</w:t>
      </w:r>
      <w:r>
        <w:rPr>
          <w:rFonts w:hint="eastAsia" w:ascii="仿宋_GB2312" w:eastAsia="仿宋_GB2312" w:cs="仿宋_GB2312"/>
          <w:kern w:val="0"/>
          <w:sz w:val="32"/>
          <w:szCs w:val="32"/>
          <w:lang w:val="en-US" w:eastAsia="zh-CN"/>
        </w:rPr>
        <w:t>本单位</w:t>
      </w:r>
      <w:r>
        <w:rPr>
          <w:rFonts w:hint="eastAsia" w:ascii="仿宋_GB2312" w:eastAsia="仿宋_GB2312" w:cs="仿宋_GB2312"/>
          <w:kern w:val="0"/>
          <w:sz w:val="32"/>
          <w:szCs w:val="32"/>
        </w:rPr>
        <w:t>开展整体支出绩效评价试点，涉及一般公共预算支出</w:t>
      </w:r>
      <w:r>
        <w:rPr>
          <w:rFonts w:hint="eastAsia" w:ascii="仿宋_GB2312" w:eastAsia="仿宋_GB2312" w:cs="仿宋_GB2312"/>
          <w:kern w:val="0"/>
          <w:sz w:val="32"/>
          <w:szCs w:val="32"/>
          <w:lang w:val="en-US" w:eastAsia="zh-CN"/>
        </w:rPr>
        <w:t>3098.96</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val="en-US" w:eastAsia="zh-CN"/>
        </w:rPr>
        <w:t>根据自评得出2021年均较好的完成项目目标，自评得分为97.28分，优秀。</w:t>
      </w:r>
    </w:p>
    <w:p>
      <w:pPr>
        <w:numPr>
          <w:ilvl w:val="0"/>
          <w:numId w:val="0"/>
        </w:num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kern w:val="0"/>
          <w:sz w:val="32"/>
          <w:szCs w:val="32"/>
        </w:rPr>
        <w:t>2.</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决算中项目绩效自评结果</w:t>
      </w:r>
    </w:p>
    <w:p>
      <w:pPr>
        <w:numPr>
          <w:ilvl w:val="0"/>
          <w:numId w:val="0"/>
        </w:numPr>
        <w:autoSpaceDE w:val="0"/>
        <w:autoSpaceDN w:val="0"/>
        <w:adjustRightInd w:val="0"/>
        <w:spacing w:line="58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我</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根据年初设定的绩效目标，</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物业管理（保卫和绿化）</w:t>
      </w:r>
      <w:r>
        <w:rPr>
          <w:rFonts w:hint="eastAsia" w:ascii="仿宋_GB2312" w:eastAsia="仿宋_GB2312" w:cs="仿宋_GB2312"/>
          <w:kern w:val="0"/>
          <w:sz w:val="32"/>
          <w:szCs w:val="32"/>
        </w:rPr>
        <w:t>项目自评得分为</w:t>
      </w:r>
      <w:r>
        <w:rPr>
          <w:rFonts w:hint="eastAsia" w:ascii="仿宋_GB2312" w:eastAsia="仿宋_GB2312" w:cs="仿宋_GB2312"/>
          <w:kern w:val="0"/>
          <w:sz w:val="32"/>
          <w:szCs w:val="32"/>
          <w:lang w:val="en-US" w:eastAsia="zh-CN"/>
        </w:rPr>
        <w:t>99.98</w:t>
      </w:r>
      <w:r>
        <w:rPr>
          <w:rFonts w:hint="eastAsia" w:ascii="仿宋_GB2312" w:eastAsia="仿宋_GB2312" w:cs="仿宋_GB2312"/>
          <w:kern w:val="0"/>
          <w:sz w:val="32"/>
          <w:szCs w:val="32"/>
        </w:rPr>
        <w:t>分。</w:t>
      </w:r>
    </w:p>
    <w:p>
      <w:pPr>
        <w:numPr>
          <w:ilvl w:val="0"/>
          <w:numId w:val="0"/>
        </w:numPr>
        <w:autoSpaceDE w:val="0"/>
        <w:autoSpaceDN w:val="0"/>
        <w:adjustRightInd w:val="0"/>
        <w:spacing w:line="580" w:lineRule="exact"/>
        <w:ind w:leftChars="200"/>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（2）后勤服务中心日常开支项目自评得分97.62分。</w:t>
      </w:r>
    </w:p>
    <w:p>
      <w:pPr>
        <w:numPr>
          <w:ilvl w:val="0"/>
          <w:numId w:val="0"/>
        </w:numPr>
        <w:autoSpaceDE w:val="0"/>
        <w:autoSpaceDN w:val="0"/>
        <w:adjustRightInd w:val="0"/>
        <w:spacing w:line="580" w:lineRule="exact"/>
        <w:ind w:leftChars="200"/>
        <w:jc w:val="left"/>
        <w:rPr>
          <w:rFonts w:hint="eastAsia" w:ascii="仿宋" w:hAnsi="仿宋" w:eastAsia="仿宋" w:cs="仿宋"/>
          <w:b w:val="0"/>
          <w:bCs w:val="0"/>
          <w:color w:val="000000"/>
          <w:sz w:val="32"/>
          <w:szCs w:val="32"/>
          <w:lang w:val="en-US" w:eastAsia="zh-CN"/>
        </w:rPr>
      </w:pPr>
      <w:r>
        <w:rPr>
          <w:rFonts w:hint="eastAsia" w:ascii="仿宋_GB2312" w:eastAsia="仿宋_GB2312" w:cs="仿宋_GB2312"/>
          <w:kern w:val="0"/>
          <w:sz w:val="32"/>
          <w:szCs w:val="32"/>
          <w:lang w:val="en-US" w:eastAsia="zh-CN"/>
        </w:rPr>
        <w:t>（3）培训办学成本及维护经费项目自评得分97.48分。</w:t>
      </w:r>
      <w:r>
        <w:rPr>
          <w:rFonts w:hint="eastAsia" w:ascii="仿宋_GB2312" w:eastAsia="仿宋_GB2312" w:cs="仿宋_GB2312"/>
          <w:kern w:val="0"/>
          <w:sz w:val="32"/>
          <w:szCs w:val="32"/>
        </w:rPr>
        <w:t>发现的主要问题</w:t>
      </w:r>
      <w:r>
        <w:rPr>
          <w:rFonts w:hint="eastAsia" w:ascii="仿宋_GB2312" w:eastAsia="仿宋_GB2312" w:cs="仿宋_GB2312"/>
          <w:kern w:val="0"/>
          <w:sz w:val="32"/>
          <w:szCs w:val="32"/>
          <w:lang w:val="en-US" w:eastAsia="zh-CN"/>
        </w:rPr>
        <w:t>为</w:t>
      </w:r>
      <w:r>
        <w:rPr>
          <w:rFonts w:hint="eastAsia" w:ascii="仿宋" w:hAnsi="仿宋" w:eastAsia="仿宋" w:cs="仿宋"/>
          <w:b w:val="0"/>
          <w:bCs w:val="0"/>
          <w:color w:val="000000"/>
          <w:sz w:val="32"/>
          <w:szCs w:val="32"/>
          <w:lang w:val="en-US" w:eastAsia="zh-CN"/>
        </w:rPr>
        <w:t>2021年已出版校刊5期，第6期正在编辑。</w:t>
      </w:r>
      <w:r>
        <w:rPr>
          <w:rFonts w:hint="eastAsia" w:ascii="仿宋_GB2312" w:eastAsia="仿宋_GB2312" w:cs="仿宋_GB2312"/>
          <w:kern w:val="0"/>
          <w:sz w:val="32"/>
          <w:szCs w:val="32"/>
        </w:rPr>
        <w:t>原因</w:t>
      </w:r>
      <w:r>
        <w:rPr>
          <w:rFonts w:hint="eastAsia" w:ascii="仿宋_GB2312" w:eastAsia="仿宋_GB2312" w:cs="仿宋_GB2312"/>
          <w:kern w:val="0"/>
          <w:sz w:val="32"/>
          <w:szCs w:val="32"/>
          <w:lang w:val="en-US" w:eastAsia="zh-CN"/>
        </w:rPr>
        <w:t>是</w:t>
      </w:r>
      <w:r>
        <w:rPr>
          <w:rFonts w:hint="eastAsia" w:ascii="仿宋" w:hAnsi="仿宋" w:eastAsia="仿宋" w:cs="仿宋"/>
          <w:b w:val="0"/>
          <w:bCs w:val="0"/>
          <w:color w:val="000000"/>
          <w:sz w:val="32"/>
          <w:szCs w:val="32"/>
          <w:lang w:val="en-US" w:eastAsia="zh-CN"/>
        </w:rPr>
        <w:t>校刊稿源相对少且质量不高，组稿难度增加。</w:t>
      </w:r>
      <w:r>
        <w:rPr>
          <w:rFonts w:hint="eastAsia" w:ascii="仿宋_GB2312" w:eastAsia="仿宋_GB2312" w:cs="仿宋_GB2312"/>
          <w:kern w:val="0"/>
          <w:sz w:val="32"/>
          <w:szCs w:val="32"/>
        </w:rPr>
        <w:t>下一步改进措施：</w:t>
      </w:r>
      <w:r>
        <w:rPr>
          <w:rFonts w:hint="eastAsia" w:ascii="微软雅黑" w:hAnsi="微软雅黑" w:eastAsia="微软雅黑" w:cs="微软雅黑"/>
          <w:b w:val="0"/>
          <w:bCs w:val="0"/>
          <w:color w:val="000000"/>
          <w:sz w:val="32"/>
          <w:szCs w:val="32"/>
          <w:lang w:val="en-US" w:eastAsia="zh-CN"/>
        </w:rPr>
        <w:t>①</w:t>
      </w:r>
      <w:r>
        <w:rPr>
          <w:rFonts w:hint="eastAsia" w:ascii="仿宋" w:hAnsi="仿宋" w:eastAsia="仿宋" w:cs="仿宋"/>
          <w:b w:val="0"/>
          <w:bCs w:val="0"/>
          <w:color w:val="000000"/>
          <w:sz w:val="32"/>
          <w:szCs w:val="32"/>
          <w:lang w:val="en-US" w:eastAsia="zh-CN"/>
        </w:rPr>
        <w:t>主动向专家约稿，提升稿源质量；</w:t>
      </w:r>
      <w:r>
        <w:rPr>
          <w:rFonts w:hint="eastAsia" w:ascii="微软雅黑" w:hAnsi="微软雅黑" w:eastAsia="微软雅黑" w:cs="微软雅黑"/>
          <w:b w:val="0"/>
          <w:bCs w:val="0"/>
          <w:color w:val="000000"/>
          <w:sz w:val="32"/>
          <w:szCs w:val="32"/>
          <w:lang w:val="en-US" w:eastAsia="zh-CN"/>
        </w:rPr>
        <w:t>②</w:t>
      </w:r>
      <w:r>
        <w:rPr>
          <w:rFonts w:hint="eastAsia" w:ascii="仿宋" w:hAnsi="仿宋" w:eastAsia="仿宋" w:cs="仿宋"/>
          <w:b w:val="0"/>
          <w:bCs w:val="0"/>
          <w:color w:val="000000"/>
          <w:sz w:val="32"/>
          <w:szCs w:val="32"/>
          <w:lang w:val="en-US" w:eastAsia="zh-CN"/>
        </w:rPr>
        <w:t>对编辑进行培训，提升编辑水平。</w:t>
      </w:r>
    </w:p>
    <w:p>
      <w:pPr>
        <w:numPr>
          <w:ilvl w:val="0"/>
          <w:numId w:val="0"/>
        </w:numPr>
        <w:autoSpaceDE w:val="0"/>
        <w:autoSpaceDN w:val="0"/>
        <w:adjustRightInd w:val="0"/>
        <w:spacing w:line="580" w:lineRule="exact"/>
        <w:ind w:leftChars="200"/>
        <w:jc w:val="left"/>
        <w:rPr>
          <w:rFonts w:hint="eastAsia" w:ascii="仿宋" w:hAnsi="仿宋" w:eastAsia="仿宋" w:cs="仿宋"/>
          <w:b w:val="0"/>
          <w:bCs w:val="0"/>
          <w:color w:val="000000"/>
          <w:sz w:val="32"/>
          <w:szCs w:val="32"/>
          <w:lang w:val="en-US" w:eastAsia="zh-CN"/>
        </w:rPr>
      </w:pP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sectPr>
      <w:footerReference r:id="rId3"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- 13 -</w:t>
    </w:r>
    <w:r>
      <w:rPr>
        <w:sz w:val="30"/>
        <w:szCs w:val="30"/>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BCB15E"/>
    <w:multiLevelType w:val="singleLevel"/>
    <w:tmpl w:val="99BCB15E"/>
    <w:lvl w:ilvl="0" w:tentative="0">
      <w:start w:val="1"/>
      <w:numFmt w:val="chineseCounting"/>
      <w:suff w:val="nothing"/>
      <w:lvlText w:val="（%1）"/>
      <w:lvlJc w:val="left"/>
      <w:pPr>
        <w:ind w:left="630" w:leftChars="0" w:firstLine="0" w:firstLineChars="0"/>
      </w:pPr>
      <w:rPr>
        <w:rFonts w:hint="eastAsia"/>
      </w:rPr>
    </w:lvl>
  </w:abstractNum>
  <w:abstractNum w:abstractNumId="1">
    <w:nsid w:val="1D5781CF"/>
    <w:multiLevelType w:val="singleLevel"/>
    <w:tmpl w:val="1D5781CF"/>
    <w:lvl w:ilvl="0" w:tentative="0">
      <w:start w:val="1"/>
      <w:numFmt w:val="chineseCounting"/>
      <w:suff w:val="nothing"/>
      <w:lvlText w:val="（%1）"/>
      <w:lvlJc w:val="left"/>
      <w:rPr>
        <w:rFonts w:hint="eastAsia"/>
      </w:rPr>
    </w:lvl>
  </w:abstractNum>
  <w:abstractNum w:abstractNumId="2">
    <w:nsid w:val="4D0FD161"/>
    <w:multiLevelType w:val="singleLevel"/>
    <w:tmpl w:val="4D0FD161"/>
    <w:lvl w:ilvl="0" w:tentative="0">
      <w:start w:val="1"/>
      <w:numFmt w:val="chineseCounting"/>
      <w:suff w:val="nothing"/>
      <w:lvlText w:val="%1、"/>
      <w:lvlJc w:val="left"/>
      <w:rPr>
        <w:rFonts w:hint="eastAsia"/>
      </w:rPr>
    </w:lvl>
  </w:abstractNum>
  <w:abstractNum w:abstractNumId="3">
    <w:nsid w:val="5B3C894F"/>
    <w:multiLevelType w:val="singleLevel"/>
    <w:tmpl w:val="5B3C894F"/>
    <w:lvl w:ilvl="0" w:tentative="0">
      <w:start w:val="1"/>
      <w:numFmt w:val="chineseCounting"/>
      <w:suff w:val="nothing"/>
      <w:lvlText w:val="（%1）"/>
      <w:lvlJc w:val="left"/>
    </w:lvl>
  </w:abstractNum>
  <w:abstractNum w:abstractNumId="4">
    <w:nsid w:val="5B3C8BA7"/>
    <w:multiLevelType w:val="singleLevel"/>
    <w:tmpl w:val="5B3C8BA7"/>
    <w:lvl w:ilvl="0" w:tentative="0">
      <w:start w:val="1"/>
      <w:numFmt w:val="chineseCounting"/>
      <w:suff w:val="nothing"/>
      <w:lvlText w:val="%1、"/>
      <w:lvlJc w:val="left"/>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kZGQwMzA1MGM1ODJjMzdiZjBmNTJkNTQyMDNkZDUifQ=="/>
  </w:docVars>
  <w:rsids>
    <w:rsidRoot w:val="4C256E3D"/>
    <w:rsid w:val="0001641E"/>
    <w:rsid w:val="00043AEB"/>
    <w:rsid w:val="00047455"/>
    <w:rsid w:val="00050053"/>
    <w:rsid w:val="00066CA3"/>
    <w:rsid w:val="000723A0"/>
    <w:rsid w:val="00077CE8"/>
    <w:rsid w:val="000B60A9"/>
    <w:rsid w:val="001402B3"/>
    <w:rsid w:val="00145DBC"/>
    <w:rsid w:val="00167566"/>
    <w:rsid w:val="0018150E"/>
    <w:rsid w:val="00193C9A"/>
    <w:rsid w:val="001A5B6A"/>
    <w:rsid w:val="001F36AC"/>
    <w:rsid w:val="00205EA4"/>
    <w:rsid w:val="00206ADA"/>
    <w:rsid w:val="002211DF"/>
    <w:rsid w:val="00233B03"/>
    <w:rsid w:val="00234BD7"/>
    <w:rsid w:val="002C1C22"/>
    <w:rsid w:val="002E2DF2"/>
    <w:rsid w:val="002F5713"/>
    <w:rsid w:val="00341E6D"/>
    <w:rsid w:val="0038227C"/>
    <w:rsid w:val="003A26B1"/>
    <w:rsid w:val="003F02A2"/>
    <w:rsid w:val="00412187"/>
    <w:rsid w:val="004A5688"/>
    <w:rsid w:val="004B033C"/>
    <w:rsid w:val="005248D1"/>
    <w:rsid w:val="00595AEC"/>
    <w:rsid w:val="006460B0"/>
    <w:rsid w:val="006A53CE"/>
    <w:rsid w:val="006C1367"/>
    <w:rsid w:val="006E48B3"/>
    <w:rsid w:val="00704907"/>
    <w:rsid w:val="00715385"/>
    <w:rsid w:val="00792B64"/>
    <w:rsid w:val="0079340F"/>
    <w:rsid w:val="007F14BC"/>
    <w:rsid w:val="007F68DA"/>
    <w:rsid w:val="00846F70"/>
    <w:rsid w:val="00870168"/>
    <w:rsid w:val="0088036A"/>
    <w:rsid w:val="0090213F"/>
    <w:rsid w:val="00971B80"/>
    <w:rsid w:val="009724F5"/>
    <w:rsid w:val="009833CF"/>
    <w:rsid w:val="009911CC"/>
    <w:rsid w:val="009E24AC"/>
    <w:rsid w:val="00A12E25"/>
    <w:rsid w:val="00AA0988"/>
    <w:rsid w:val="00AC171D"/>
    <w:rsid w:val="00AD47C3"/>
    <w:rsid w:val="00AD62B6"/>
    <w:rsid w:val="00AE4E8C"/>
    <w:rsid w:val="00AE561C"/>
    <w:rsid w:val="00AF25FD"/>
    <w:rsid w:val="00AF5717"/>
    <w:rsid w:val="00AF7348"/>
    <w:rsid w:val="00B302B2"/>
    <w:rsid w:val="00B51EBE"/>
    <w:rsid w:val="00B65CFD"/>
    <w:rsid w:val="00BF27C5"/>
    <w:rsid w:val="00C02280"/>
    <w:rsid w:val="00C04905"/>
    <w:rsid w:val="00C15845"/>
    <w:rsid w:val="00C2148E"/>
    <w:rsid w:val="00CA3179"/>
    <w:rsid w:val="00CA3CD1"/>
    <w:rsid w:val="00CA72FA"/>
    <w:rsid w:val="00D233A5"/>
    <w:rsid w:val="00D43C63"/>
    <w:rsid w:val="00D76E6E"/>
    <w:rsid w:val="00E156FB"/>
    <w:rsid w:val="00E618DC"/>
    <w:rsid w:val="00E656BF"/>
    <w:rsid w:val="00ED573C"/>
    <w:rsid w:val="00EE02C9"/>
    <w:rsid w:val="00F52511"/>
    <w:rsid w:val="00F62204"/>
    <w:rsid w:val="00F66C5B"/>
    <w:rsid w:val="00F66D08"/>
    <w:rsid w:val="00F7276D"/>
    <w:rsid w:val="00F9154A"/>
    <w:rsid w:val="00FA3D17"/>
    <w:rsid w:val="00FA615F"/>
    <w:rsid w:val="00FC08EB"/>
    <w:rsid w:val="014A436C"/>
    <w:rsid w:val="018655D5"/>
    <w:rsid w:val="03A45A5F"/>
    <w:rsid w:val="03B968D7"/>
    <w:rsid w:val="045F33C2"/>
    <w:rsid w:val="05E636F6"/>
    <w:rsid w:val="06275D0F"/>
    <w:rsid w:val="06851CBB"/>
    <w:rsid w:val="06BA7469"/>
    <w:rsid w:val="07826847"/>
    <w:rsid w:val="08115118"/>
    <w:rsid w:val="0C9D56AA"/>
    <w:rsid w:val="0DA86951"/>
    <w:rsid w:val="0DCF19D9"/>
    <w:rsid w:val="0E074DDF"/>
    <w:rsid w:val="0EAB35AC"/>
    <w:rsid w:val="10034368"/>
    <w:rsid w:val="100E5F0A"/>
    <w:rsid w:val="1084603D"/>
    <w:rsid w:val="124204B5"/>
    <w:rsid w:val="12C534C0"/>
    <w:rsid w:val="13F420C5"/>
    <w:rsid w:val="14724B83"/>
    <w:rsid w:val="15A93BBE"/>
    <w:rsid w:val="17D83659"/>
    <w:rsid w:val="18290640"/>
    <w:rsid w:val="182962AB"/>
    <w:rsid w:val="18356A3D"/>
    <w:rsid w:val="1971432B"/>
    <w:rsid w:val="198639AE"/>
    <w:rsid w:val="19D073EB"/>
    <w:rsid w:val="1A0B6E85"/>
    <w:rsid w:val="1A460E59"/>
    <w:rsid w:val="1C122023"/>
    <w:rsid w:val="1CC31F67"/>
    <w:rsid w:val="1D513DC1"/>
    <w:rsid w:val="1E340D83"/>
    <w:rsid w:val="1FFE1983"/>
    <w:rsid w:val="20393A74"/>
    <w:rsid w:val="228C19EC"/>
    <w:rsid w:val="23062C76"/>
    <w:rsid w:val="2472213F"/>
    <w:rsid w:val="248E6AED"/>
    <w:rsid w:val="24D337DC"/>
    <w:rsid w:val="24E64302"/>
    <w:rsid w:val="262B4BFC"/>
    <w:rsid w:val="26460DBA"/>
    <w:rsid w:val="264F4266"/>
    <w:rsid w:val="265E06AF"/>
    <w:rsid w:val="26E7159E"/>
    <w:rsid w:val="27E40B39"/>
    <w:rsid w:val="27FA3C2A"/>
    <w:rsid w:val="286162B3"/>
    <w:rsid w:val="29076511"/>
    <w:rsid w:val="29175410"/>
    <w:rsid w:val="2B4614E7"/>
    <w:rsid w:val="2B6F74EB"/>
    <w:rsid w:val="2C4219FE"/>
    <w:rsid w:val="2CA7050D"/>
    <w:rsid w:val="2DE551EA"/>
    <w:rsid w:val="2DE9385E"/>
    <w:rsid w:val="2DFC79A5"/>
    <w:rsid w:val="2EB660F9"/>
    <w:rsid w:val="2F375EEE"/>
    <w:rsid w:val="303640A6"/>
    <w:rsid w:val="30F7119F"/>
    <w:rsid w:val="313311AA"/>
    <w:rsid w:val="31535627"/>
    <w:rsid w:val="316D7220"/>
    <w:rsid w:val="31B94949"/>
    <w:rsid w:val="31FA334B"/>
    <w:rsid w:val="322B4E7B"/>
    <w:rsid w:val="326D1750"/>
    <w:rsid w:val="3302259F"/>
    <w:rsid w:val="34020F86"/>
    <w:rsid w:val="35772D24"/>
    <w:rsid w:val="357F3789"/>
    <w:rsid w:val="37002313"/>
    <w:rsid w:val="388F5600"/>
    <w:rsid w:val="39A63F06"/>
    <w:rsid w:val="3B4B2CC5"/>
    <w:rsid w:val="3B76081B"/>
    <w:rsid w:val="3C494C92"/>
    <w:rsid w:val="3D284FDE"/>
    <w:rsid w:val="3D3E00F8"/>
    <w:rsid w:val="3D6710BD"/>
    <w:rsid w:val="3DEC283E"/>
    <w:rsid w:val="3DFF369F"/>
    <w:rsid w:val="3EA4275E"/>
    <w:rsid w:val="3ED1439F"/>
    <w:rsid w:val="40E121EE"/>
    <w:rsid w:val="411E211C"/>
    <w:rsid w:val="42163FE5"/>
    <w:rsid w:val="42BB17D7"/>
    <w:rsid w:val="433A06BB"/>
    <w:rsid w:val="43AD1B73"/>
    <w:rsid w:val="43C73C1E"/>
    <w:rsid w:val="43E964DF"/>
    <w:rsid w:val="44500BF5"/>
    <w:rsid w:val="46EB125E"/>
    <w:rsid w:val="47265297"/>
    <w:rsid w:val="473551FF"/>
    <w:rsid w:val="4742503B"/>
    <w:rsid w:val="47651FEF"/>
    <w:rsid w:val="48374EDC"/>
    <w:rsid w:val="498F4033"/>
    <w:rsid w:val="49C251AB"/>
    <w:rsid w:val="49FB3852"/>
    <w:rsid w:val="4A7C36E2"/>
    <w:rsid w:val="4AD078F2"/>
    <w:rsid w:val="4B6B26E9"/>
    <w:rsid w:val="4BE465A8"/>
    <w:rsid w:val="4C256E3D"/>
    <w:rsid w:val="4C4A27E3"/>
    <w:rsid w:val="4C4F4A8D"/>
    <w:rsid w:val="4CB52F0F"/>
    <w:rsid w:val="4D3B2256"/>
    <w:rsid w:val="4DFC3D2A"/>
    <w:rsid w:val="4E980311"/>
    <w:rsid w:val="502F1403"/>
    <w:rsid w:val="524143DE"/>
    <w:rsid w:val="52757B96"/>
    <w:rsid w:val="52C457BA"/>
    <w:rsid w:val="532F1F9A"/>
    <w:rsid w:val="539A6212"/>
    <w:rsid w:val="54951DC4"/>
    <w:rsid w:val="54980178"/>
    <w:rsid w:val="549C3940"/>
    <w:rsid w:val="55AB28A8"/>
    <w:rsid w:val="55DB7E6A"/>
    <w:rsid w:val="56C453B1"/>
    <w:rsid w:val="58281453"/>
    <w:rsid w:val="58A56705"/>
    <w:rsid w:val="591F36C9"/>
    <w:rsid w:val="596364BA"/>
    <w:rsid w:val="5AC223C5"/>
    <w:rsid w:val="5B3015A8"/>
    <w:rsid w:val="5C2312A2"/>
    <w:rsid w:val="5C416C66"/>
    <w:rsid w:val="5CF61EAC"/>
    <w:rsid w:val="5D2C0B02"/>
    <w:rsid w:val="5DFA6E68"/>
    <w:rsid w:val="5E3425D3"/>
    <w:rsid w:val="5E995A3E"/>
    <w:rsid w:val="5F0A72A6"/>
    <w:rsid w:val="60907E56"/>
    <w:rsid w:val="609A70C2"/>
    <w:rsid w:val="61A30811"/>
    <w:rsid w:val="61F12399"/>
    <w:rsid w:val="62163194"/>
    <w:rsid w:val="624D024D"/>
    <w:rsid w:val="624D2C43"/>
    <w:rsid w:val="631248F9"/>
    <w:rsid w:val="637947BA"/>
    <w:rsid w:val="63807DA3"/>
    <w:rsid w:val="641922D8"/>
    <w:rsid w:val="650E086A"/>
    <w:rsid w:val="661065F8"/>
    <w:rsid w:val="66745CC3"/>
    <w:rsid w:val="66C10D98"/>
    <w:rsid w:val="673565C0"/>
    <w:rsid w:val="679E6D1D"/>
    <w:rsid w:val="68B53AF5"/>
    <w:rsid w:val="694215BD"/>
    <w:rsid w:val="698B7529"/>
    <w:rsid w:val="6A983FEB"/>
    <w:rsid w:val="6BAA0708"/>
    <w:rsid w:val="70364407"/>
    <w:rsid w:val="708E1D39"/>
    <w:rsid w:val="70DA3414"/>
    <w:rsid w:val="720F03B9"/>
    <w:rsid w:val="73054437"/>
    <w:rsid w:val="73941AA9"/>
    <w:rsid w:val="739D647D"/>
    <w:rsid w:val="73C45424"/>
    <w:rsid w:val="754760FC"/>
    <w:rsid w:val="75F41FB6"/>
    <w:rsid w:val="760B5C7B"/>
    <w:rsid w:val="777B4016"/>
    <w:rsid w:val="78AF21A3"/>
    <w:rsid w:val="78CC42B0"/>
    <w:rsid w:val="7AA73018"/>
    <w:rsid w:val="7AFB7B5C"/>
    <w:rsid w:val="7DCA2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 w:type="paragraph" w:styleId="11">
    <w:name w:val="List Paragraph"/>
    <w:basedOn w:val="1"/>
    <w:unhideWhenUsed/>
    <w:qFormat/>
    <w:uiPriority w:val="99"/>
    <w:pPr>
      <w:ind w:firstLine="420" w:firstLineChars="200"/>
    </w:pPr>
  </w:style>
  <w:style w:type="character" w:customStyle="1" w:styleId="12">
    <w:name w:val="页眉 Char"/>
    <w:basedOn w:val="6"/>
    <w:link w:val="4"/>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1DB255F-B89B-4995-9F9A-9F1B971028A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4540</Words>
  <Characters>5157</Characters>
  <Lines>7</Lines>
  <Paragraphs>11</Paragraphs>
  <TotalTime>50</TotalTime>
  <ScaleCrop>false</ScaleCrop>
  <LinksUpToDate>false</LinksUpToDate>
  <CharactersWithSpaces>5202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Administrator</cp:lastModifiedBy>
  <cp:lastPrinted>2021-07-07T01:10:00Z</cp:lastPrinted>
  <dcterms:modified xsi:type="dcterms:W3CDTF">2023-06-17T03:45:14Z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37F2AE15AF014EC9827181FF6948C312</vt:lpwstr>
  </property>
</Properties>
</file>