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中国共产党柳州市纪律检查委员会</w:t>
      </w:r>
      <w:r>
        <w:rPr>
          <w:rFonts w:hint="eastAsia" w:ascii="黑体" w:eastAsia="黑体"/>
          <w:kern w:val="0"/>
          <w:sz w:val="52"/>
          <w:szCs w:val="52"/>
        </w:rPr>
        <w:t>202</w:t>
      </w:r>
      <w:r>
        <w:rPr>
          <w:rFonts w:hint="eastAsia" w:ascii="黑体" w:eastAsia="黑体"/>
          <w:kern w:val="0"/>
          <w:sz w:val="52"/>
          <w:szCs w:val="52"/>
          <w:lang w:val="en-US" w:eastAsia="zh-CN"/>
        </w:rPr>
        <w:t>1</w:t>
      </w:r>
      <w:r>
        <w:rPr>
          <w:rFonts w:hint="eastAsia" w:ascii="黑体" w:eastAsia="黑体"/>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both"/>
        <w:rPr>
          <w:rFonts w:ascii="黑体" w:eastAsia="黑体" w:cs="黑体"/>
          <w:kern w:val="0"/>
          <w:sz w:val="44"/>
          <w:szCs w:val="44"/>
        </w:rPr>
      </w:pPr>
    </w:p>
    <w:p>
      <w:pPr>
        <w:keepNext w:val="0"/>
        <w:keepLines w:val="0"/>
        <w:pageBreakBefore w:val="0"/>
        <w:widowControl w:val="0"/>
        <w:kinsoku/>
        <w:wordWrap/>
        <w:overflowPunct/>
        <w:topLinePunct w:val="0"/>
        <w:bidi w:val="0"/>
        <w:snapToGrid/>
        <w:spacing w:line="560" w:lineRule="exact"/>
        <w:ind w:firstLine="646"/>
        <w:jc w:val="center"/>
        <w:textAlignment w:val="auto"/>
        <w:outlineLvl w:val="9"/>
        <w:rPr>
          <w:rFonts w:ascii="方正小标宋简体" w:eastAsia="方正小标宋简体"/>
          <w:b/>
          <w:sz w:val="44"/>
          <w:szCs w:val="44"/>
        </w:rPr>
      </w:pPr>
      <w:r>
        <w:rPr>
          <w:rFonts w:hint="eastAsia" w:ascii="方正小标宋简体" w:eastAsia="方正小标宋简体"/>
          <w:b/>
          <w:sz w:val="44"/>
          <w:szCs w:val="44"/>
        </w:rPr>
        <w:t>目    录</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中国共产党柳州市纪律检查委员会</w:t>
      </w:r>
      <w:r>
        <w:rPr>
          <w:rFonts w:hint="eastAsia" w:ascii="仿宋_GB2312" w:eastAsia="仿宋_GB2312"/>
          <w:b/>
          <w:sz w:val="32"/>
          <w:szCs w:val="32"/>
        </w:rPr>
        <w:t>概况</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一、主要职能</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中国共产党柳州市纪律检查委员会</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年决算报表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表一：收入支出决算总表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表二：收入决算表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表三：支出决算表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表四：财政拨款收入支出决算总表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表五：一般公共预算财政拨款支出决算表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表六：一般公共预算财政拨款基本支出决算表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ascii="仿宋_GB2312" w:eastAsia="仿宋_GB2312"/>
          <w:sz w:val="32"/>
          <w:szCs w:val="32"/>
        </w:rPr>
      </w:pPr>
      <w:r>
        <w:rPr>
          <w:rFonts w:hint="eastAsia" w:ascii="仿宋_GB2312" w:eastAsia="仿宋_GB2312"/>
          <w:sz w:val="32"/>
          <w:szCs w:val="32"/>
        </w:rPr>
        <w:t>表七：一般公共预算财政拨款“</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keepNext w:val="0"/>
        <w:keepLines w:val="0"/>
        <w:pageBreakBefore w:val="0"/>
        <w:widowControl w:val="0"/>
        <w:kinsoku/>
        <w:wordWrap/>
        <w:overflowPunct/>
        <w:topLinePunct w:val="0"/>
        <w:bidi w:val="0"/>
        <w:snapToGrid/>
        <w:spacing w:line="560" w:lineRule="exact"/>
        <w:ind w:left="645"/>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中国共产党柳州市纪律检查委员会</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r>
        <w:rPr>
          <w:rFonts w:hint="eastAsia" w:ascii="仿宋_GB2312" w:eastAsia="仿宋_GB2312" w:cs="仿宋_GB2312"/>
          <w:kern w:val="0"/>
          <w:sz w:val="32"/>
          <w:szCs w:val="32"/>
          <w:lang w:eastAsia="zh-CN"/>
        </w:rPr>
        <w:t>。</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keepNext w:val="0"/>
        <w:keepLines w:val="0"/>
        <w:pageBreakBefore w:val="0"/>
        <w:widowControl w:val="0"/>
        <w:kinsoku/>
        <w:wordWrap/>
        <w:overflowPunct/>
        <w:topLinePunct w:val="0"/>
        <w:bidi w:val="0"/>
        <w:snapToGrid/>
        <w:spacing w:line="560" w:lineRule="exact"/>
        <w:ind w:firstLine="645"/>
        <w:textAlignment w:val="auto"/>
        <w:outlineLvl w:val="9"/>
        <w:rPr>
          <w:rFonts w:ascii="仿宋_GB2312" w:eastAsia="仿宋_GB2312"/>
          <w:b/>
          <w:sz w:val="32"/>
          <w:szCs w:val="32"/>
        </w:rPr>
      </w:pPr>
      <w:r>
        <w:rPr>
          <w:rFonts w:hint="eastAsia" w:ascii="仿宋_GB2312" w:eastAsia="仿宋_GB2312"/>
          <w:b/>
          <w:sz w:val="32"/>
          <w:szCs w:val="32"/>
        </w:rPr>
        <w:t>第四部分：名词解释</w:t>
      </w:r>
    </w:p>
    <w:p>
      <w:pPr>
        <w:keepNext w:val="0"/>
        <w:keepLines w:val="0"/>
        <w:pageBreakBefore w:val="0"/>
        <w:widowControl w:val="0"/>
        <w:kinsoku/>
        <w:wordWrap/>
        <w:overflowPunct/>
        <w:topLinePunct w:val="0"/>
        <w:bidi w:val="0"/>
        <w:snapToGrid/>
        <w:spacing w:line="560" w:lineRule="exact"/>
        <w:jc w:val="both"/>
        <w:textAlignment w:val="auto"/>
        <w:outlineLvl w:val="9"/>
        <w:rPr>
          <w:rFonts w:ascii="仿宋_GB2312" w:eastAsia="仿宋_GB2312"/>
          <w:b/>
          <w:sz w:val="32"/>
          <w:szCs w:val="32"/>
          <w:u w:val="none"/>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rPr>
        <w:t>中国共产党柳州市纪律检查委员会</w:t>
      </w:r>
      <w:r>
        <w:rPr>
          <w:rFonts w:hint="eastAsia" w:ascii="仿宋_GB2312" w:eastAsia="仿宋_GB2312"/>
          <w:b/>
          <w:sz w:val="32"/>
          <w:szCs w:val="32"/>
          <w:u w:val="none"/>
        </w:rPr>
        <w:t>概况</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sz w:val="32"/>
          <w:szCs w:val="32"/>
        </w:rPr>
      </w:pPr>
      <w:r>
        <w:rPr>
          <w:rFonts w:hint="eastAsia" w:ascii="仿宋_GB2312" w:eastAsia="仿宋_GB2312"/>
          <w:sz w:val="32"/>
          <w:szCs w:val="32"/>
        </w:rPr>
        <w:t>一、主要职能</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 w:val="0"/>
          <w:bCs w:val="0"/>
          <w:color w:val="000000"/>
          <w:sz w:val="32"/>
          <w:szCs w:val="32"/>
          <w:lang w:eastAsia="zh-CN"/>
        </w:rPr>
      </w:pPr>
      <w:r>
        <w:rPr>
          <w:rFonts w:hint="eastAsia" w:ascii="仿宋_GB2312" w:hAnsi="华文仿宋" w:eastAsia="仿宋_GB2312"/>
          <w:b w:val="0"/>
          <w:bCs w:val="0"/>
          <w:color w:val="000000"/>
          <w:sz w:val="32"/>
          <w:szCs w:val="32"/>
          <w:lang w:eastAsia="zh-CN"/>
        </w:rPr>
        <w:t>(一)负责党的纪律检查工作，协助市委推进全面从严治党，加强党风建设和组织协调反腐工作;</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 w:val="0"/>
          <w:bCs w:val="0"/>
          <w:color w:val="000000"/>
          <w:sz w:val="32"/>
          <w:szCs w:val="32"/>
          <w:lang w:eastAsia="zh-CN"/>
        </w:rPr>
      </w:pPr>
      <w:r>
        <w:rPr>
          <w:rFonts w:hint="eastAsia" w:ascii="仿宋_GB2312" w:hAnsi="华文仿宋" w:eastAsia="仿宋_GB2312"/>
          <w:b w:val="0"/>
          <w:bCs w:val="0"/>
          <w:color w:val="000000"/>
          <w:sz w:val="32"/>
          <w:szCs w:val="32"/>
          <w:lang w:eastAsia="zh-CN"/>
        </w:rPr>
        <w:t>(二)依照党的章程和其他党内法规履行监督、执纪、问责职能;</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 w:val="0"/>
          <w:bCs w:val="0"/>
          <w:color w:val="000000"/>
          <w:sz w:val="32"/>
          <w:szCs w:val="32"/>
          <w:lang w:val="en-US" w:eastAsia="zh-CN"/>
        </w:rPr>
      </w:pPr>
      <w:r>
        <w:rPr>
          <w:rFonts w:hint="eastAsia" w:ascii="仿宋_GB2312" w:hAnsi="华文仿宋" w:eastAsia="仿宋_GB2312"/>
          <w:b w:val="0"/>
          <w:bCs w:val="0"/>
          <w:color w:val="000000"/>
          <w:sz w:val="32"/>
          <w:szCs w:val="32"/>
          <w:lang w:eastAsia="zh-CN"/>
        </w:rPr>
        <w:t>(三)在市委领导下，配合市委巡察工作领导小组组织开展巡察工作</w:t>
      </w:r>
      <w:r>
        <w:rPr>
          <w:rFonts w:hint="eastAsia" w:ascii="仿宋_GB2312" w:hAnsi="华文仿宋" w:eastAsia="仿宋_GB2312"/>
          <w:b w:val="0"/>
          <w:bCs w:val="0"/>
          <w:color w:val="000000"/>
          <w:sz w:val="32"/>
          <w:szCs w:val="32"/>
          <w:lang w:val="en-US" w:eastAsia="zh-CN"/>
        </w:rPr>
        <w:t>;</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 w:val="0"/>
          <w:bCs w:val="0"/>
          <w:color w:val="000000"/>
          <w:sz w:val="32"/>
          <w:szCs w:val="32"/>
          <w:lang w:val="en-US" w:eastAsia="zh-CN"/>
        </w:rPr>
      </w:pPr>
      <w:r>
        <w:rPr>
          <w:rFonts w:hint="eastAsia" w:ascii="仿宋_GB2312" w:hAnsi="华文仿宋" w:eastAsia="仿宋_GB2312"/>
          <w:b w:val="0"/>
          <w:bCs w:val="0"/>
          <w:color w:val="000000"/>
          <w:sz w:val="32"/>
          <w:szCs w:val="32"/>
          <w:lang w:eastAsia="zh-CN"/>
        </w:rPr>
        <w:t>(四)负责全市监察工作，依法对市委管理的行使公权力的公职人员进行监察，调查职务违法和职务犯罪，开展廉政建设和反腐工作</w:t>
      </w:r>
      <w:r>
        <w:rPr>
          <w:rFonts w:hint="eastAsia" w:ascii="仿宋_GB2312" w:hAnsi="华文仿宋" w:eastAsia="仿宋_GB2312"/>
          <w:b w:val="0"/>
          <w:bCs w:val="0"/>
          <w:color w:val="000000"/>
          <w:sz w:val="32"/>
          <w:szCs w:val="32"/>
          <w:lang w:val="en-US" w:eastAsia="zh-CN"/>
        </w:rPr>
        <w:t>;</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 w:val="0"/>
          <w:bCs w:val="0"/>
          <w:color w:val="000000"/>
          <w:sz w:val="32"/>
          <w:szCs w:val="32"/>
          <w:lang w:eastAsia="zh-CN"/>
        </w:rPr>
      </w:pPr>
      <w:r>
        <w:rPr>
          <w:rFonts w:hint="eastAsia" w:ascii="仿宋_GB2312" w:hAnsi="华文仿宋" w:eastAsia="仿宋_GB2312"/>
          <w:b w:val="0"/>
          <w:bCs w:val="0"/>
          <w:color w:val="000000"/>
          <w:sz w:val="32"/>
          <w:szCs w:val="32"/>
          <w:lang w:eastAsia="zh-CN"/>
        </w:rPr>
        <w:t>(五)依照法律规定履行监督、调查、处置职责；</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 w:val="0"/>
          <w:bCs w:val="0"/>
          <w:color w:val="000000"/>
          <w:sz w:val="32"/>
          <w:szCs w:val="32"/>
          <w:lang w:val="en-US" w:eastAsia="zh-CN"/>
        </w:rPr>
      </w:pPr>
      <w:r>
        <w:rPr>
          <w:rFonts w:hint="eastAsia" w:ascii="仿宋_GB2312" w:hAnsi="华文仿宋" w:eastAsia="仿宋_GB2312"/>
          <w:b w:val="0"/>
          <w:bCs w:val="0"/>
          <w:color w:val="000000"/>
          <w:sz w:val="32"/>
          <w:szCs w:val="32"/>
          <w:lang w:eastAsia="zh-CN"/>
        </w:rPr>
        <w:t>(六)负责组织协调全面从严治党、党风廉政建设和反腐败宣传教育工作;</w:t>
      </w:r>
      <w:r>
        <w:rPr>
          <w:rFonts w:hint="eastAsia" w:ascii="仿宋_GB2312" w:hAnsi="华文仿宋" w:eastAsia="仿宋_GB2312"/>
          <w:b w:val="0"/>
          <w:bCs w:val="0"/>
          <w:color w:val="000000"/>
          <w:sz w:val="32"/>
          <w:szCs w:val="32"/>
          <w:lang w:val="en-US" w:eastAsia="zh-CN"/>
        </w:rPr>
        <w:t xml:space="preserve"> </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 w:val="0"/>
          <w:bCs w:val="0"/>
          <w:color w:val="000000"/>
          <w:sz w:val="32"/>
          <w:szCs w:val="32"/>
          <w:lang w:eastAsia="zh-CN"/>
        </w:rPr>
      </w:pPr>
      <w:r>
        <w:rPr>
          <w:rFonts w:hint="eastAsia" w:ascii="仿宋_GB2312" w:hAnsi="华文仿宋" w:eastAsia="仿宋_GB2312"/>
          <w:b w:val="0"/>
          <w:bCs w:val="0"/>
          <w:color w:val="000000"/>
          <w:sz w:val="32"/>
          <w:szCs w:val="32"/>
          <w:lang w:eastAsia="zh-CN"/>
        </w:rPr>
        <w:t>(七)负责综合分析全面从严治党、党风廉政建设和反腐败工作情况，对纪检监察工作重要理论及实践问题进行调查研究，参与起草全市关于党风廉政建设和反腐败斗争的法规制度和规范性文件;</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 w:val="0"/>
          <w:bCs w:val="0"/>
          <w:color w:val="000000"/>
          <w:sz w:val="32"/>
          <w:szCs w:val="32"/>
          <w:lang w:eastAsia="zh-CN"/>
        </w:rPr>
      </w:pPr>
      <w:r>
        <w:rPr>
          <w:rFonts w:hint="eastAsia" w:ascii="仿宋_GB2312" w:hAnsi="华文仿宋" w:eastAsia="仿宋_GB2312"/>
          <w:b w:val="0"/>
          <w:bCs w:val="0"/>
          <w:color w:val="000000"/>
          <w:sz w:val="32"/>
          <w:szCs w:val="32"/>
          <w:lang w:eastAsia="zh-CN"/>
        </w:rPr>
        <w:t>(八)负责统筹协调反腐败国（境）外追逃追赃和防逃、防止非法资金外流工作，监督有关单位做好相关工作;</w:t>
      </w:r>
    </w:p>
    <w:p>
      <w:pPr>
        <w:pStyle w:val="5"/>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 w:val="0"/>
          <w:bCs w:val="0"/>
          <w:color w:val="000000"/>
          <w:sz w:val="32"/>
          <w:szCs w:val="32"/>
          <w:lang w:eastAsia="zh-CN"/>
        </w:rPr>
      </w:pPr>
      <w:r>
        <w:rPr>
          <w:rFonts w:hint="eastAsia" w:ascii="仿宋_GB2312" w:hAnsi="华文仿宋" w:eastAsia="仿宋_GB2312"/>
          <w:b w:val="0"/>
          <w:bCs w:val="0"/>
          <w:color w:val="000000"/>
          <w:sz w:val="32"/>
          <w:szCs w:val="32"/>
          <w:lang w:eastAsia="zh-CN"/>
        </w:rPr>
        <w:t>(九)负责全市纪检监察系统领导班子建设、干部队伍建设和组织建设的综合规划、政策要求、制度建设和业务指导。</w:t>
      </w:r>
    </w:p>
    <w:p>
      <w:pPr>
        <w:keepNext w:val="0"/>
        <w:keepLines w:val="0"/>
        <w:pageBreakBefore w:val="0"/>
        <w:widowControl w:val="0"/>
        <w:kinsoku/>
        <w:wordWrap/>
        <w:overflowPunct/>
        <w:topLinePunct w:val="0"/>
        <w:bidi w:val="0"/>
        <w:snapToGrid/>
        <w:spacing w:line="560" w:lineRule="exact"/>
        <w:ind w:firstLine="646"/>
        <w:textAlignment w:val="auto"/>
        <w:outlineLvl w:val="9"/>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val="en-US" w:eastAsia="zh-CN"/>
        </w:rPr>
        <w:t>中共柳州市纪律检查委员会共有直属单位2个</w:t>
      </w:r>
      <w:r>
        <w:rPr>
          <w:rFonts w:hint="eastAsia" w:ascii="仿宋_GB2312" w:hAnsi="华文仿宋" w:eastAsia="仿宋_GB2312"/>
          <w:color w:val="000000"/>
          <w:sz w:val="32"/>
          <w:szCs w:val="32"/>
          <w:lang w:eastAsia="zh-CN"/>
        </w:rPr>
        <w:t>。其中：</w:t>
      </w:r>
    </w:p>
    <w:p>
      <w:pPr>
        <w:keepNext w:val="0"/>
        <w:keepLines w:val="0"/>
        <w:pageBreakBefore w:val="0"/>
        <w:widowControl w:val="0"/>
        <w:kinsoku/>
        <w:wordWrap/>
        <w:overflowPunct/>
        <w:topLinePunct w:val="0"/>
        <w:autoSpaceDE/>
        <w:autoSpaceDN/>
        <w:bidi w:val="0"/>
        <w:spacing w:beforeAutospacing="0" w:afterAutospacing="0" w:line="560" w:lineRule="exact"/>
        <w:ind w:firstLine="643" w:firstLineChars="200"/>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（一）行政单位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个，是中共柳州市纪律检查委员会（柳州市监察委员会）。</w:t>
      </w:r>
    </w:p>
    <w:p>
      <w:pPr>
        <w:keepNext w:val="0"/>
        <w:keepLines w:val="0"/>
        <w:pageBreakBefore w:val="0"/>
        <w:widowControl w:val="0"/>
        <w:kinsoku/>
        <w:wordWrap/>
        <w:overflowPunct/>
        <w:topLinePunct w:val="0"/>
        <w:autoSpaceDE/>
        <w:autoSpaceDN/>
        <w:bidi w:val="0"/>
        <w:spacing w:beforeAutospacing="0" w:afterAutospacing="0" w:line="560" w:lineRule="exact"/>
        <w:ind w:left="638" w:leftChars="304" w:firstLine="0" w:firstLineChars="0"/>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（二）全额拨款事业单位1</w:t>
      </w:r>
      <w:r>
        <w:rPr>
          <w:rFonts w:hint="eastAsia" w:ascii="仿宋_GB2312" w:hAnsi="华文仿宋" w:eastAsia="仿宋_GB2312"/>
          <w:color w:val="000000"/>
          <w:sz w:val="32"/>
          <w:szCs w:val="32"/>
          <w:lang w:eastAsia="zh-CN"/>
        </w:rPr>
        <w:t>个，是柳州市廉政教育中心。</w:t>
      </w:r>
    </w:p>
    <w:p>
      <w:pPr>
        <w:pStyle w:val="5"/>
        <w:keepNext w:val="0"/>
        <w:keepLines w:val="0"/>
        <w:pageBreakBefore w:val="0"/>
        <w:widowControl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机关内设21个科室，分别为：办公室、组织部、宣传部、研究法规室、党风政风监督室、信访室、案件监督管理室、第一到第五监督检查室、第六到第十审查调查室、案件审理室、纪检监察干部监督室、技术监督室、机关党委。</w:t>
      </w:r>
      <w:bookmarkStart w:id="0" w:name="_GoBack"/>
      <w:bookmarkEnd w:id="0"/>
    </w:p>
    <w:p>
      <w:pPr>
        <w:pStyle w:val="5"/>
        <w:keepNext w:val="0"/>
        <w:keepLines w:val="0"/>
        <w:pageBreakBefore w:val="0"/>
        <w:widowControl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市委巡察办及市委第一到第五巡察组合署办公。</w:t>
      </w:r>
    </w:p>
    <w:p>
      <w:pPr>
        <w:pStyle w:val="5"/>
        <w:keepNext w:val="0"/>
        <w:keepLines w:val="0"/>
        <w:pageBreakBefore w:val="0"/>
        <w:widowControl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000000"/>
          <w:sz w:val="32"/>
          <w:szCs w:val="32"/>
          <w:lang w:val="en-US" w:eastAsia="zh-CN"/>
        </w:rPr>
      </w:pPr>
      <w:r>
        <w:rPr>
          <w:rFonts w:hint="eastAsia" w:ascii="仿宋_GB2312" w:hAnsi="华文仿宋" w:eastAsia="仿宋_GB2312"/>
          <w:color w:val="000000"/>
          <w:sz w:val="32"/>
          <w:szCs w:val="32"/>
          <w:lang w:val="en-US" w:eastAsia="zh-CN"/>
        </w:rPr>
        <w:t>市纪委监委派驻（出）机构共27个，在其他各个市直机关办公。</w:t>
      </w:r>
    </w:p>
    <w:p>
      <w:pPr>
        <w:jc w:val="center"/>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rPr>
        <w:t>中国共产党柳州市纪律检查委员会</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年决算报表</w:t>
      </w:r>
    </w:p>
    <w:p>
      <w:pPr>
        <w:keepNext w:val="0"/>
        <w:keepLines w:val="0"/>
        <w:pageBreakBefore w:val="0"/>
        <w:widowControl w:val="0"/>
        <w:kinsoku/>
        <w:wordWrap/>
        <w:overflowPunct/>
        <w:topLinePunct w:val="0"/>
        <w:bidi w:val="0"/>
        <w:snapToGrid/>
        <w:spacing w:line="560" w:lineRule="exact"/>
        <w:textAlignment w:val="auto"/>
        <w:rPr>
          <w:rFonts w:hint="eastAsia" w:eastAsia="仿宋_GB2312"/>
          <w:lang w:val="en-US" w:eastAsia="zh-CN"/>
        </w:rPr>
      </w:pPr>
      <w:r>
        <w:rPr>
          <w:rFonts w:hint="eastAsia" w:eastAsia="仿宋_GB2312"/>
          <w:lang w:val="en-US" w:eastAsia="zh-CN"/>
        </w:rPr>
        <w:t>详见附件。</w:t>
      </w:r>
    </w:p>
    <w:p>
      <w:pPr>
        <w:keepNext w:val="0"/>
        <w:keepLines w:val="0"/>
        <w:pageBreakBefore w:val="0"/>
        <w:widowControl w:val="0"/>
        <w:kinsoku/>
        <w:wordWrap/>
        <w:overflowPunct/>
        <w:topLinePunct w:val="0"/>
        <w:bidi w:val="0"/>
        <w:snapToGrid/>
        <w:spacing w:line="560" w:lineRule="exact"/>
        <w:textAlignment w:val="auto"/>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rPr>
        <w:t>中国共产党柳州市纪律检查委员会</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黑体" w:hAnsi="黑体" w:eastAsia="黑体" w:cs="仿宋_GB2312"/>
          <w:kern w:val="0"/>
          <w:sz w:val="32"/>
          <w:szCs w:val="32"/>
        </w:rPr>
      </w:pPr>
      <w:r>
        <w:rPr>
          <w:rFonts w:hint="eastAsia" w:ascii="仿宋_GB2312" w:eastAsia="仿宋_GB2312" w:cs="仿宋_GB2312"/>
          <w:b/>
          <w:color w:val="0000FF"/>
          <w:kern w:val="0"/>
          <w:sz w:val="32"/>
          <w:szCs w:val="32"/>
        </w:rPr>
        <w:t xml:space="preserve"> </w:t>
      </w: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lang w:val="en-US" w:eastAsia="zh-CN"/>
        </w:rPr>
        <w:t>8808.83</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8768.7</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1225.79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16.25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8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lang w:val="en-US" w:eastAsia="zh-CN"/>
        </w:rPr>
        <w:t>8768.7</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1378.3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18.65</w:t>
      </w:r>
      <w:r>
        <w:rPr>
          <w:rFonts w:hint="eastAsia" w:ascii="仿宋_GB2312" w:hAnsi="黑体" w:eastAsia="仿宋_GB2312" w:cs="仿宋_GB2312"/>
          <w:kern w:val="0"/>
          <w:sz w:val="32"/>
          <w:szCs w:val="32"/>
        </w:rPr>
        <w:t>%，</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人员增加</w:t>
      </w: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；二是部分支出按规定，通过使用以前年度财政拨款结转资金解决。</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color w:val="FF0000"/>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52.68</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94.64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64.24</w:t>
      </w:r>
      <w:r>
        <w:rPr>
          <w:rFonts w:hint="eastAsia" w:ascii="仿宋_GB2312" w:hAnsi="黑体" w:eastAsia="仿宋_GB2312" w:cs="仿宋_GB2312"/>
          <w:kern w:val="0"/>
          <w:sz w:val="32"/>
          <w:szCs w:val="32"/>
        </w:rPr>
        <w:t>%</w:t>
      </w:r>
      <w:r>
        <w:rPr>
          <w:rFonts w:hint="eastAsia" w:ascii="仿宋_GB2312" w:hAnsi="黑体" w:eastAsia="仿宋_GB2312" w:cs="仿宋_GB2312"/>
          <w:color w:val="000000" w:themeColor="text1"/>
          <w:kern w:val="0"/>
          <w:sz w:val="32"/>
          <w:szCs w:val="32"/>
          <w14:textFill>
            <w14:solidFill>
              <w14:schemeClr w14:val="tx1"/>
            </w14:solidFill>
          </w14:textFill>
        </w:rPr>
        <w:t>，主要原因是</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该</w:t>
      </w:r>
      <w:r>
        <w:rPr>
          <w:rFonts w:hint="eastAsia" w:ascii="仿宋_GB2312" w:eastAsia="仿宋_GB2312" w:cs="仿宋_GB2312"/>
          <w:bCs/>
          <w:kern w:val="0"/>
          <w:sz w:val="32"/>
          <w:szCs w:val="32"/>
          <w:lang w:val="en-US" w:eastAsia="zh-CN"/>
        </w:rPr>
        <w:t>项目由市发改委统一做预算，市财政局按照项目进度分批次下达经费。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kern w:val="0"/>
          <w:sz w:val="32"/>
          <w:szCs w:val="32"/>
          <w:lang w:val="en-US" w:eastAsia="zh-CN"/>
        </w:rPr>
      </w:pPr>
      <w:r>
        <w:rPr>
          <w:rFonts w:hint="eastAsia" w:ascii="仿宋_GB2312" w:eastAsia="仿宋_GB2312"/>
          <w:bCs/>
          <w:kern w:val="0"/>
          <w:sz w:val="32"/>
          <w:szCs w:val="32"/>
        </w:rPr>
        <w:t>3</w:t>
      </w:r>
      <w:r>
        <w:rPr>
          <w:rFonts w:hint="eastAsia" w:ascii="仿宋_GB2312" w:eastAsia="仿宋_GB2312"/>
          <w:bCs/>
          <w:kern w:val="0"/>
          <w:sz w:val="32"/>
          <w:szCs w:val="32"/>
          <w:lang w:eastAsia="zh-CN"/>
        </w:rPr>
        <w:t>.</w:t>
      </w:r>
      <w:r>
        <w:rPr>
          <w:rFonts w:hint="eastAsia" w:ascii="仿宋_GB2312" w:eastAsia="仿宋_GB2312" w:cs="仿宋_GB2312"/>
          <w:kern w:val="0"/>
          <w:sz w:val="32"/>
          <w:szCs w:val="32"/>
        </w:rPr>
        <w:t>上年结转和结余</w:t>
      </w:r>
      <w:r>
        <w:rPr>
          <w:rFonts w:hint="eastAsia" w:ascii="仿宋_GB2312" w:eastAsia="仿宋_GB2312"/>
          <w:kern w:val="0"/>
          <w:sz w:val="32"/>
          <w:szCs w:val="32"/>
          <w:lang w:val="en-US" w:eastAsia="zh-CN"/>
        </w:rPr>
        <w:t>40.13</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118.59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74.72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lang w:val="en-US" w:eastAsia="zh-CN"/>
        </w:rPr>
        <w:t>8808.83</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8768.70</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1107.2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14.38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eastAsia="zh-CN"/>
        </w:rPr>
        <w:t>支出具体情况如下</w:t>
      </w:r>
      <w:r>
        <w:rPr>
          <w:rFonts w:hint="eastAsia" w:ascii="仿宋_GB2312" w:hAnsi="黑体"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lang w:val="en-US" w:eastAsia="zh-CN"/>
        </w:rPr>
        <w:t>6141.6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339.39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5.85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2.社会保障和就业支出（类）939.82万元，较2020年决算数增加302.99万元，增长47.58%，主要原因是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3.卫生健康支出（类）399.4万，较2020年决算数增加26.02万元，增长6.97%，主要原因是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autoSpaceDE w:val="0"/>
        <w:autoSpaceDN w:val="0"/>
        <w:adjustRightInd w:val="0"/>
        <w:spacing w:line="580" w:lineRule="exact"/>
        <w:ind w:firstLine="640" w:firstLineChars="200"/>
        <w:jc w:val="both"/>
        <w:rPr>
          <w:rFonts w:hint="default"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4.城乡社区支出（类）52.68万元，较2020年决算数降低394.64万元，下降88.22%，主要原因是该项目由市发改委统一做预算，市财政局按照项目实施进度分批次下达经费。</w:t>
      </w:r>
    </w:p>
    <w:p>
      <w:pPr>
        <w:autoSpaceDE w:val="0"/>
        <w:autoSpaceDN w:val="0"/>
        <w:adjustRightInd w:val="0"/>
        <w:spacing w:line="580" w:lineRule="exact"/>
        <w:ind w:firstLine="640" w:firstLineChars="200"/>
        <w:jc w:val="both"/>
        <w:rPr>
          <w:rFonts w:hint="default"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5.住房保障支出（类）433.83万元，较2020年决算数增加155.86万元，增长56.07%，主要原因是</w:t>
      </w:r>
      <w:r>
        <w:rPr>
          <w:rFonts w:hint="eastAsia" w:ascii="仿宋_GB2312" w:eastAsia="仿宋_GB2312" w:cs="仿宋_GB2312"/>
          <w:bCs/>
          <w:kern w:val="0"/>
          <w:sz w:val="32"/>
          <w:szCs w:val="32"/>
          <w:lang w:eastAsia="zh-CN"/>
        </w:rPr>
        <w:t>增人增资</w:t>
      </w:r>
      <w:r>
        <w:rPr>
          <w:rFonts w:hint="eastAsia" w:ascii="仿宋_GB2312" w:eastAsia="仿宋_GB2312" w:cs="仿宋_GB2312"/>
          <w:bCs/>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6.其他支出（类）801.37万元，较2020决算数增加801.37万元，上年度无此类款项，主要原因是：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推进预算管理一体化新旧系统的衔接将剩余</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801.37万元指标转到</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FF"/>
          <w:kern w:val="0"/>
          <w:sz w:val="32"/>
          <w:szCs w:val="32"/>
          <w:lang w:eastAsia="zh-CN"/>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bCs/>
          <w:color w:val="0000FF"/>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lang w:val="en-US" w:eastAsia="zh-CN"/>
        </w:rPr>
        <w:t>8756.16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1365.76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18.48</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lang w:val="en-US" w:eastAsia="zh-CN"/>
        </w:rPr>
        <w:t>6269.9</w:t>
      </w:r>
      <w:r>
        <w:rPr>
          <w:rFonts w:hint="eastAsia" w:ascii="仿宋_GB2312" w:eastAsia="仿宋_GB2312" w:cs="仿宋_GB2312"/>
          <w:kern w:val="0"/>
          <w:sz w:val="32"/>
          <w:szCs w:val="32"/>
        </w:rPr>
        <w:t>万元，项目支出</w:t>
      </w:r>
      <w:r>
        <w:rPr>
          <w:rFonts w:hint="eastAsia" w:ascii="仿宋_GB2312" w:eastAsia="仿宋_GB2312"/>
          <w:kern w:val="0"/>
          <w:sz w:val="32"/>
          <w:szCs w:val="32"/>
          <w:lang w:val="en-US" w:eastAsia="zh-CN"/>
        </w:rPr>
        <w:t>2486.26</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w:t>
      </w:r>
      <w:r>
        <w:rPr>
          <w:rFonts w:hint="eastAsia" w:ascii="仿宋_GB2312" w:hAnsi="黑体" w:eastAsia="仿宋_GB2312" w:cs="仿宋_GB2312"/>
          <w:kern w:val="0"/>
          <w:sz w:val="32"/>
          <w:szCs w:val="32"/>
          <w:lang w:eastAsia="zh-CN"/>
        </w:rPr>
        <w:t>算</w:t>
      </w:r>
      <w:r>
        <w:rPr>
          <w:rFonts w:hint="eastAsia" w:ascii="仿宋_GB2312" w:hAnsi="黑体" w:eastAsia="仿宋_GB2312" w:cs="仿宋_GB2312"/>
          <w:kern w:val="0"/>
          <w:sz w:val="32"/>
          <w:szCs w:val="32"/>
        </w:rPr>
        <w:t>为</w:t>
      </w:r>
      <w:r>
        <w:rPr>
          <w:rFonts w:hint="eastAsia" w:ascii="仿宋_GB2312" w:hAnsi="黑体" w:eastAsia="仿宋_GB2312" w:cs="仿宋_GB2312"/>
          <w:kern w:val="0"/>
          <w:sz w:val="32"/>
          <w:szCs w:val="32"/>
          <w:lang w:val="en-US" w:eastAsia="zh-CN"/>
        </w:rPr>
        <w:t>6801.68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8756.16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128.74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eastAsia="zh-CN"/>
          <w14:textFill>
            <w14:solidFill>
              <w14:schemeClr w14:val="tx1"/>
            </w14:solidFill>
          </w14:textFill>
        </w:rPr>
        <w:t>（一）</w:t>
      </w:r>
      <w:r>
        <w:rPr>
          <w:rFonts w:hint="eastAsia" w:ascii="仿宋_GB2312" w:eastAsia="仿宋_GB2312" w:cs="仿宋_GB2312"/>
          <w:bCs/>
          <w:color w:val="000000" w:themeColor="text1"/>
          <w:kern w:val="0"/>
          <w:sz w:val="32"/>
          <w:szCs w:val="32"/>
          <w14:textFill>
            <w14:solidFill>
              <w14:schemeClr w14:val="tx1"/>
            </w14:solidFill>
          </w14:textFill>
        </w:rPr>
        <w:t>一般公共服务（类）</w:t>
      </w:r>
      <w:r>
        <w:rPr>
          <w:rFonts w:hint="eastAsia" w:ascii="仿宋_GB2312" w:eastAsia="仿宋_GB2312" w:cs="仿宋_GB2312"/>
          <w:bCs/>
          <w:color w:val="000000" w:themeColor="text1"/>
          <w:kern w:val="0"/>
          <w:sz w:val="32"/>
          <w:szCs w:val="32"/>
          <w:lang w:eastAsia="zh-CN"/>
          <w14:textFill>
            <w14:solidFill>
              <w14:schemeClr w14:val="tx1"/>
            </w14:solidFill>
          </w14:textFill>
        </w:rPr>
        <w:t>纪检监察事务</w:t>
      </w:r>
      <w:r>
        <w:rPr>
          <w:rFonts w:hint="eastAsia" w:ascii="仿宋_GB2312" w:eastAsia="仿宋_GB2312" w:cs="仿宋_GB2312"/>
          <w:bCs/>
          <w:color w:val="000000" w:themeColor="text1"/>
          <w:kern w:val="0"/>
          <w:sz w:val="32"/>
          <w:szCs w:val="32"/>
          <w14:textFill>
            <w14:solidFill>
              <w14:schemeClr w14:val="tx1"/>
            </w14:solidFill>
          </w14:textFill>
        </w:rPr>
        <w:t>（款）行政运行（项）</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3121.97</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3942.62</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126.29</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eastAsia="zh-CN"/>
          <w14:textFill>
            <w14:solidFill>
              <w14:schemeClr w14:val="tx1"/>
            </w14:solidFill>
          </w14:textFill>
        </w:rPr>
        <w:t>（二）</w:t>
      </w:r>
      <w:r>
        <w:rPr>
          <w:rFonts w:hint="eastAsia" w:ascii="仿宋_GB2312" w:eastAsia="仿宋_GB2312" w:cs="仿宋_GB2312"/>
          <w:bCs/>
          <w:color w:val="000000" w:themeColor="text1"/>
          <w:kern w:val="0"/>
          <w:sz w:val="32"/>
          <w:szCs w:val="32"/>
          <w14:textFill>
            <w14:solidFill>
              <w14:schemeClr w14:val="tx1"/>
            </w14:solidFill>
          </w14:textFill>
        </w:rPr>
        <w:t>一般公共服务（类）</w:t>
      </w:r>
      <w:r>
        <w:rPr>
          <w:rFonts w:hint="eastAsia" w:ascii="仿宋_GB2312" w:eastAsia="仿宋_GB2312" w:cs="仿宋_GB2312"/>
          <w:bCs/>
          <w:color w:val="000000" w:themeColor="text1"/>
          <w:kern w:val="0"/>
          <w:sz w:val="32"/>
          <w:szCs w:val="32"/>
          <w:lang w:eastAsia="zh-CN"/>
          <w14:textFill>
            <w14:solidFill>
              <w14:schemeClr w14:val="tx1"/>
            </w14:solidFill>
          </w14:textFill>
        </w:rPr>
        <w:t>纪检监察事务</w:t>
      </w:r>
      <w:r>
        <w:rPr>
          <w:rFonts w:hint="eastAsia" w:ascii="仿宋_GB2312" w:eastAsia="仿宋_GB2312" w:cs="仿宋_GB2312"/>
          <w:bCs/>
          <w:color w:val="000000" w:themeColor="text1"/>
          <w:kern w:val="0"/>
          <w:sz w:val="32"/>
          <w:szCs w:val="32"/>
          <w14:textFill>
            <w14:solidFill>
              <w14:schemeClr w14:val="tx1"/>
            </w14:solidFill>
          </w14:textFill>
        </w:rPr>
        <w:t>（款）一般行政管理事务（项）。年初预算为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308.5</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265.45</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86.05</w:t>
      </w:r>
      <w:r>
        <w:rPr>
          <w:rFonts w:hint="eastAsia" w:ascii="仿宋_GB2312" w:eastAsia="仿宋_GB2312" w:cs="仿宋_GB2312"/>
          <w:bCs/>
          <w:color w:val="000000" w:themeColor="text1"/>
          <w:kern w:val="0"/>
          <w:sz w:val="32"/>
          <w:szCs w:val="32"/>
          <w14:textFill>
            <w14:solidFill>
              <w14:schemeClr w14:val="tx1"/>
            </w14:solidFill>
          </w14:textFill>
        </w:rPr>
        <w:t>%。决算数小于预算数的主要原因是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疫情原因，项目支出减少</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（三）</w:t>
      </w:r>
      <w:r>
        <w:rPr>
          <w:rFonts w:hint="eastAsia" w:ascii="仿宋_GB2312" w:eastAsia="仿宋_GB2312" w:cs="仿宋_GB2312"/>
          <w:bCs/>
          <w:color w:val="000000" w:themeColor="text1"/>
          <w:kern w:val="0"/>
          <w:sz w:val="32"/>
          <w:szCs w:val="32"/>
          <w14:textFill>
            <w14:solidFill>
              <w14:schemeClr w14:val="tx1"/>
            </w14:solidFill>
          </w14:textFill>
        </w:rPr>
        <w:t>一般公共服务（类）纪检监察</w:t>
      </w:r>
      <w:r>
        <w:rPr>
          <w:rFonts w:hint="eastAsia" w:ascii="仿宋_GB2312" w:eastAsia="仿宋_GB2312" w:cs="仿宋_GB2312"/>
          <w:bCs/>
          <w:color w:val="000000" w:themeColor="text1"/>
          <w:kern w:val="0"/>
          <w:sz w:val="32"/>
          <w:szCs w:val="32"/>
          <w:lang w:eastAsia="zh-CN"/>
          <w14:textFill>
            <w14:solidFill>
              <w14:schemeClr w14:val="tx1"/>
            </w14:solidFill>
          </w14:textFill>
        </w:rPr>
        <w:t>事务</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eastAsia="zh-CN"/>
          <w14:textFill>
            <w14:solidFill>
              <w14:schemeClr w14:val="tx1"/>
            </w14:solidFill>
          </w14:textFill>
        </w:rPr>
        <w:t>其他纪检监察事务支出</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1436.69</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1417.11</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98.64</w:t>
      </w:r>
      <w:r>
        <w:rPr>
          <w:rFonts w:hint="eastAsia" w:ascii="仿宋_GB2312" w:eastAsia="仿宋_GB2312" w:cs="仿宋_GB2312"/>
          <w:bCs/>
          <w:color w:val="000000" w:themeColor="text1"/>
          <w:kern w:val="0"/>
          <w:sz w:val="32"/>
          <w:szCs w:val="32"/>
          <w14:textFill>
            <w14:solidFill>
              <w14:schemeClr w14:val="tx1"/>
            </w14:solidFill>
          </w14:textFill>
        </w:rPr>
        <w:t>%。决算数</w:t>
      </w:r>
      <w:r>
        <w:rPr>
          <w:rFonts w:hint="eastAsia" w:ascii="仿宋_GB2312" w:eastAsia="仿宋_GB2312" w:cs="仿宋_GB2312"/>
          <w:bCs/>
          <w:color w:val="000000" w:themeColor="text1"/>
          <w:kern w:val="0"/>
          <w:sz w:val="32"/>
          <w:szCs w:val="32"/>
          <w:lang w:eastAsia="zh-CN"/>
          <w14:textFill>
            <w14:solidFill>
              <w14:schemeClr w14:val="tx1"/>
            </w14:solidFill>
          </w14:textFill>
        </w:rPr>
        <w:t>小</w:t>
      </w:r>
      <w:r>
        <w:rPr>
          <w:rFonts w:hint="eastAsia" w:ascii="仿宋_GB2312" w:eastAsia="仿宋_GB2312" w:cs="仿宋_GB2312"/>
          <w:bCs/>
          <w:color w:val="000000" w:themeColor="text1"/>
          <w:kern w:val="0"/>
          <w:sz w:val="32"/>
          <w:szCs w:val="32"/>
          <w14:textFill>
            <w14:solidFill>
              <w14:schemeClr w14:val="tx1"/>
            </w14:solidFill>
          </w14:textFill>
        </w:rPr>
        <w:t>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推进预算管理一体化新旧系统的衔接将剩余</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801.37万元指标转到</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（四）社会保障和就业（类）行政事业单位养老（款）行政单位离退休支出（项）。年初预算为67.3万元，支出决算为72.15万元，完成年初预算的107.21%。</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（五）社会保障和就业（类）行政事业单位养老（款）机关事业单位基本养老保险缴费支出（项）。年初预算为497.61万元，支出决算为587.63万元，完成年初预算的118.09%。</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（六）社会保障和就业（类）行政事业单位养老（款）机关事业单位职业年金缴费支出（项）。年初预算为248.81万元，支出决算为289.22万元，完成年初预算的116.24%。</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（七）卫生健康（类）行政事业单位医疗（款）行政单位医疗支出（项）。年初预算为225.87万元，支出决算为255.03万元，完成年初预算的112.91%。</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（八）卫生健康（类）行政事业单位医疗（款）公务员医疗补助支出（项）。年初预算为90.56万元，支出决算为104.72万元，完成年初预算的115.64%。</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eastAsia="zh-CN"/>
          <w14:textFill>
            <w14:solidFill>
              <w14:schemeClr w14:val="tx1"/>
            </w14:solidFill>
          </w14:textFill>
        </w:rPr>
        <w:t>（九）</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城乡社区支出（类）城乡社区公共设施（款）其他城乡社区公共设施支出（项）。年初预算为0万元，支出决算为2.32万元。决算数大于预算数的原因是使用上年结转结余。</w:t>
      </w:r>
    </w:p>
    <w:p>
      <w:pPr>
        <w:autoSpaceDE w:val="0"/>
        <w:autoSpaceDN w:val="0"/>
        <w:adjustRightInd w:val="0"/>
        <w:spacing w:line="580" w:lineRule="exact"/>
        <w:ind w:firstLine="640" w:firstLineChars="200"/>
        <w:jc w:val="both"/>
        <w:rPr>
          <w:rFonts w:hint="default"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十）城乡社区支出（类）国有土地使用权出让收入安排的支出（款）城市建设支出（项）。年初预算为0万元，支出决算为52.68万元。决算数大于预算数的主要原因是该项目由市发改委统一做预算，市财政局按照项目实施进度分批次下达经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lang w:val="en-US" w:eastAsia="zh-CN"/>
          <w14:textFill>
            <w14:solidFill>
              <w14:schemeClr w14:val="tx1"/>
            </w14:solidFill>
          </w14:textFill>
        </w:rPr>
        <w:t>（十一）</w:t>
      </w:r>
      <w:r>
        <w:rPr>
          <w:rFonts w:hint="eastAsia" w:ascii="仿宋_GB2312" w:eastAsia="仿宋_GB2312" w:cs="仿宋_GB2312"/>
          <w:bCs/>
          <w:color w:val="000000" w:themeColor="text1"/>
          <w:kern w:val="0"/>
          <w:sz w:val="32"/>
          <w:szCs w:val="32"/>
          <w:lang w:eastAsia="zh-CN"/>
          <w14:textFill>
            <w14:solidFill>
              <w14:schemeClr w14:val="tx1"/>
            </w14:solidFill>
          </w14:textFill>
        </w:rPr>
        <w:t>住房保障</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eastAsia="zh-CN"/>
          <w14:textFill>
            <w14:solidFill>
              <w14:schemeClr w14:val="tx1"/>
            </w14:solidFill>
          </w14:textFill>
        </w:rPr>
        <w:t>住房改革</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eastAsia="zh-CN"/>
          <w14:textFill>
            <w14:solidFill>
              <w14:schemeClr w14:val="tx1"/>
            </w14:solidFill>
          </w14:textFill>
        </w:rPr>
        <w:t>住房公积金支出</w:t>
      </w:r>
      <w:r>
        <w:rPr>
          <w:rFonts w:hint="eastAsia" w:ascii="仿宋_GB2312" w:eastAsia="仿宋_GB2312" w:cs="仿宋_GB2312"/>
          <w:bCs/>
          <w:color w:val="000000" w:themeColor="text1"/>
          <w:kern w:val="0"/>
          <w:sz w:val="32"/>
          <w:szCs w:val="32"/>
          <w14:textFill>
            <w14:solidFill>
              <w14:schemeClr w14:val="tx1"/>
            </w14:solidFill>
          </w14:textFill>
        </w:rPr>
        <w:t>（项）。年初预算为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373.22</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433.83</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106.73</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增人增资</w:t>
      </w:r>
      <w:r>
        <w:rPr>
          <w:rFonts w:hint="eastAsia" w:ascii="仿宋_GB2312" w:eastAsia="仿宋_GB2312" w:cs="仿宋_GB2312"/>
          <w:bCs/>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黑体"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lang w:eastAsia="zh-CN"/>
          <w14:textFill>
            <w14:solidFill>
              <w14:schemeClr w14:val="tx1"/>
            </w14:solidFill>
          </w14:textFill>
        </w:rPr>
        <w:t>（十二</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801.37</w:t>
      </w:r>
      <w:r>
        <w:rPr>
          <w:rFonts w:hint="eastAsia" w:ascii="仿宋_GB2312" w:eastAsia="仿宋_GB2312" w:cs="仿宋_GB2312"/>
          <w:bCs/>
          <w:color w:val="000000" w:themeColor="text1"/>
          <w:kern w:val="0"/>
          <w:sz w:val="32"/>
          <w:szCs w:val="32"/>
          <w14:textFill>
            <w14:solidFill>
              <w14:schemeClr w14:val="tx1"/>
            </w14:solidFill>
          </w14:textFill>
        </w:rPr>
        <w:t>万元，完成年初预算的</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106.73</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推进预算管理一体化新旧系统的衔接将剩余</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801.37万元指标转到</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（类）</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eastAsia="zh-CN"/>
          <w14:textFill>
            <w14:solidFill>
              <w14:schemeClr w14:val="tx1"/>
            </w14:solidFill>
          </w14:textFill>
        </w:rPr>
        <w:t>其他支出</w:t>
      </w:r>
      <w:r>
        <w:rPr>
          <w:rFonts w:hint="eastAsia" w:ascii="仿宋_GB2312" w:eastAsia="仿宋_GB2312" w:cs="仿宋_GB2312"/>
          <w:bCs/>
          <w:color w:val="000000" w:themeColor="text1"/>
          <w:kern w:val="0"/>
          <w:sz w:val="32"/>
          <w:szCs w:val="32"/>
          <w14:textFill>
            <w14:solidFill>
              <w14:schemeClr w14:val="tx1"/>
            </w14:solidFill>
          </w14:textFill>
        </w:rPr>
        <w:t>（项）</w:t>
      </w:r>
      <w:r>
        <w:rPr>
          <w:rFonts w:hint="eastAsia" w:ascii="仿宋_GB2312" w:eastAsia="仿宋_GB2312" w:cs="仿宋_GB2312"/>
          <w:bCs/>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三、</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本部门</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公共预算财政拨款</w:t>
      </w:r>
      <w:r>
        <w:rPr>
          <w:rFonts w:hint="eastAsia" w:ascii="仿宋_GB2312" w:eastAsia="仿宋_GB2312" w:cs="仿宋_GB2312"/>
          <w:color w:val="000000" w:themeColor="text1"/>
          <w:kern w:val="0"/>
          <w:sz w:val="32"/>
          <w:szCs w:val="32"/>
          <w:lang w:eastAsia="zh-CN"/>
          <w14:textFill>
            <w14:solidFill>
              <w14:schemeClr w14:val="tx1"/>
            </w14:solidFill>
          </w14:textFill>
        </w:rPr>
        <w:t>基本支出6269.9万元</w:t>
      </w:r>
      <w:r>
        <w:rPr>
          <w:rFonts w:hint="eastAsia" w:ascii="仿宋_GB2312" w:eastAsia="仿宋_GB2312" w:cs="仿宋_GB2312"/>
          <w:color w:val="000000" w:themeColor="text1"/>
          <w:kern w:val="0"/>
          <w:sz w:val="32"/>
          <w:szCs w:val="32"/>
          <w14:textFill>
            <w14:solidFill>
              <w14:schemeClr w14:val="tx1"/>
            </w14:solidFill>
          </w14:textFill>
        </w:rPr>
        <w:t>，支出具体情况如下：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（一）工资福利支出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5476</w:t>
      </w:r>
      <w:r>
        <w:rPr>
          <w:rFonts w:hint="eastAsia" w:ascii="仿宋_GB2312" w:eastAsia="仿宋_GB2312" w:cs="仿宋_GB2312"/>
          <w:color w:val="000000" w:themeColor="text1"/>
          <w:kern w:val="0"/>
          <w:sz w:val="32"/>
          <w:szCs w:val="32"/>
          <w14:textFill>
            <w14:solidFill>
              <w14:schemeClr w14:val="tx1"/>
            </w14:solidFill>
          </w14:textFill>
        </w:rPr>
        <w:t>万元，</w:t>
      </w:r>
      <w:r>
        <w:rPr>
          <w:rFonts w:hint="eastAsia" w:ascii="仿宋_GB2312" w:eastAsia="仿宋_GB2312" w:cs="仿宋_GB2312"/>
          <w:color w:val="000000" w:themeColor="text1"/>
          <w:kern w:val="0"/>
          <w:sz w:val="32"/>
          <w:szCs w:val="32"/>
          <w:lang w:eastAsia="zh-CN"/>
          <w14:textFill>
            <w14:solidFill>
              <w14:schemeClr w14:val="tx1"/>
            </w14:solidFill>
          </w14:textFill>
        </w:rPr>
        <w:t>年初预算为</w:t>
      </w:r>
      <w:r>
        <w:rPr>
          <w:rFonts w:hint="eastAsia" w:ascii="仿宋_GB2312" w:eastAsia="仿宋_GB2312" w:cs="仿宋_GB2312"/>
          <w:color w:val="000000" w:themeColor="text1"/>
          <w:kern w:val="0"/>
          <w:sz w:val="32"/>
          <w:szCs w:val="32"/>
          <w:lang w:val="en-US" w:eastAsia="zh-CN"/>
          <w14:textFill>
            <w14:solidFill>
              <w14:schemeClr w14:val="tx1"/>
            </w14:solidFill>
          </w14:textFill>
        </w:rPr>
        <w:t>4248万元，</w:t>
      </w:r>
      <w:r>
        <w:rPr>
          <w:rFonts w:hint="eastAsia" w:ascii="仿宋_GB2312" w:eastAsia="仿宋_GB2312" w:cs="仿宋_GB2312"/>
          <w:color w:val="000000" w:themeColor="text1"/>
          <w:kern w:val="0"/>
          <w:sz w:val="32"/>
          <w:szCs w:val="32"/>
          <w14:textFill>
            <w14:solidFill>
              <w14:schemeClr w14:val="tx1"/>
            </w14:solidFill>
          </w14:textFill>
        </w:rPr>
        <w:t>完成年初预算的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128.91</w:t>
      </w: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r>
        <w:rPr>
          <w:rFonts w:hint="eastAsia" w:ascii="仿宋_GB2312" w:eastAsia="仿宋_GB2312" w:cs="仿宋_GB2312"/>
          <w:color w:val="000000" w:themeColor="text1"/>
          <w:kern w:val="0"/>
          <w:sz w:val="32"/>
          <w:szCs w:val="32"/>
          <w14:textFill>
            <w14:solidFill>
              <w14:schemeClr w14:val="tx1"/>
            </w14:solidFill>
          </w14:textFill>
        </w:rPr>
        <w:t>主要包括：基本工资、津贴补贴、奖金、伙食补助费、绩效工资、机关事业单位基本养老保险缴费、职业年金缴费、</w:t>
      </w:r>
      <w:r>
        <w:rPr>
          <w:rFonts w:hint="eastAsia" w:ascii="仿宋_GB2312" w:eastAsia="仿宋_GB2312" w:cs="仿宋_GB2312"/>
          <w:color w:val="000000" w:themeColor="text1"/>
          <w:kern w:val="0"/>
          <w:sz w:val="32"/>
          <w:szCs w:val="32"/>
          <w:lang w:eastAsia="zh-CN"/>
          <w14:textFill>
            <w14:solidFill>
              <w14:schemeClr w14:val="tx1"/>
            </w14:solidFill>
          </w14:textFill>
        </w:rPr>
        <w:t>职工基本医疗保险缴费、公务员医疗补助缴费、</w:t>
      </w:r>
      <w:r>
        <w:rPr>
          <w:rFonts w:hint="eastAsia" w:ascii="仿宋_GB2312" w:eastAsia="仿宋_GB2312" w:cs="仿宋_GB2312"/>
          <w:color w:val="000000" w:themeColor="text1"/>
          <w:kern w:val="0"/>
          <w:sz w:val="32"/>
          <w:szCs w:val="32"/>
          <w14:textFill>
            <w14:solidFill>
              <w14:schemeClr w14:val="tx1"/>
            </w14:solidFill>
          </w14:textFill>
        </w:rPr>
        <w:t>其他社会保障缴费、其他工资福利支出、住房公积金</w:t>
      </w:r>
      <w:r>
        <w:rPr>
          <w:rFonts w:hint="eastAsia" w:asci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bCs/>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（二）商品和服务支出</w:t>
      </w:r>
      <w:r>
        <w:rPr>
          <w:rFonts w:hint="eastAsia" w:ascii="仿宋_GB2312" w:eastAsia="仿宋_GB2312"/>
          <w:bCs/>
          <w:color w:val="000000" w:themeColor="text1"/>
          <w:kern w:val="0"/>
          <w:sz w:val="32"/>
          <w:szCs w:val="32"/>
          <w:lang w:val="en-US" w:eastAsia="zh-CN"/>
          <w14:textFill>
            <w14:solidFill>
              <w14:schemeClr w14:val="tx1"/>
            </w14:solidFill>
          </w14:textFill>
        </w:rPr>
        <w:t>718.27</w:t>
      </w:r>
      <w:r>
        <w:rPr>
          <w:rFonts w:hint="eastAsia" w:ascii="仿宋_GB2312" w:eastAsia="仿宋_GB2312"/>
          <w:bCs/>
          <w:color w:val="000000" w:themeColor="text1"/>
          <w:kern w:val="0"/>
          <w:sz w:val="32"/>
          <w:szCs w:val="32"/>
          <w14:textFill>
            <w14:solidFill>
              <w14:schemeClr w14:val="tx1"/>
            </w14:solidFill>
          </w14:textFill>
        </w:rPr>
        <w:t>万元，</w:t>
      </w:r>
      <w:r>
        <w:rPr>
          <w:rFonts w:hint="eastAsia" w:ascii="仿宋_GB2312" w:eastAsia="仿宋_GB2312"/>
          <w:bCs/>
          <w:color w:val="000000" w:themeColor="text1"/>
          <w:kern w:val="0"/>
          <w:sz w:val="32"/>
          <w:szCs w:val="32"/>
          <w:lang w:eastAsia="zh-CN"/>
          <w14:textFill>
            <w14:solidFill>
              <w14:schemeClr w14:val="tx1"/>
            </w14:solidFill>
          </w14:textFill>
        </w:rPr>
        <w:t>年初预算为</w:t>
      </w:r>
      <w:r>
        <w:rPr>
          <w:rFonts w:hint="eastAsia" w:ascii="仿宋_GB2312" w:eastAsia="仿宋_GB2312"/>
          <w:bCs/>
          <w:color w:val="000000" w:themeColor="text1"/>
          <w:kern w:val="0"/>
          <w:sz w:val="32"/>
          <w:szCs w:val="32"/>
          <w:lang w:val="en-US" w:eastAsia="zh-CN"/>
          <w14:textFill>
            <w14:solidFill>
              <w14:schemeClr w14:val="tx1"/>
            </w14:solidFill>
          </w14:textFill>
        </w:rPr>
        <w:t>736.4万元，</w:t>
      </w:r>
      <w:r>
        <w:rPr>
          <w:rFonts w:hint="eastAsia" w:ascii="仿宋_GB2312" w:eastAsia="仿宋_GB2312"/>
          <w:bCs/>
          <w:color w:val="000000" w:themeColor="text1"/>
          <w:kern w:val="0"/>
          <w:sz w:val="32"/>
          <w:szCs w:val="32"/>
          <w14:textFill>
            <w14:solidFill>
              <w14:schemeClr w14:val="tx1"/>
            </w14:solidFill>
          </w14:textFill>
        </w:rPr>
        <w:t>完成年初预算的</w:t>
      </w:r>
      <w:r>
        <w:rPr>
          <w:rFonts w:hint="eastAsia" w:ascii="仿宋_GB2312" w:eastAsia="仿宋_GB2312"/>
          <w:bCs/>
          <w:color w:val="000000" w:themeColor="text1"/>
          <w:kern w:val="0"/>
          <w:sz w:val="32"/>
          <w:szCs w:val="32"/>
          <w:lang w:val="en-US" w:eastAsia="zh-CN"/>
          <w14:textFill>
            <w14:solidFill>
              <w14:schemeClr w14:val="tx1"/>
            </w14:solidFill>
          </w14:textFill>
        </w:rPr>
        <w:t>97.54</w:t>
      </w:r>
      <w:r>
        <w:rPr>
          <w:rFonts w:hint="eastAsia" w:ascii="仿宋_GB2312" w:eastAsia="仿宋_GB2312"/>
          <w:bCs/>
          <w:color w:val="000000" w:themeColor="text1"/>
          <w:kern w:val="0"/>
          <w:sz w:val="32"/>
          <w:szCs w:val="32"/>
          <w14:textFill>
            <w14:solidFill>
              <w14:schemeClr w14:val="tx1"/>
            </w14:solidFill>
          </w14:textFill>
        </w:rPr>
        <w:t>%</w:t>
      </w:r>
      <w:r>
        <w:rPr>
          <w:rFonts w:hint="eastAsia" w:ascii="仿宋_GB2312" w:eastAsia="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Cs/>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lang w:eastAsia="zh-CN"/>
          <w14:textFill>
            <w14:solidFill>
              <w14:schemeClr w14:val="tx1"/>
            </w14:solidFill>
          </w14:textFill>
        </w:rPr>
        <w:t>（三）对个人和家庭的补助支出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75.63万元，年初预算为72.09，完成年初预算的104.91%。主要用于</w:t>
      </w:r>
      <w:r>
        <w:rPr>
          <w:rFonts w:hint="eastAsia" w:ascii="仿宋_GB2312" w:eastAsia="仿宋_GB2312" w:cs="仿宋_GB2312"/>
          <w:color w:val="000000" w:themeColor="text1"/>
          <w:kern w:val="0"/>
          <w:sz w:val="32"/>
          <w:szCs w:val="32"/>
          <w14:textFill>
            <w14:solidFill>
              <w14:schemeClr w14:val="tx1"/>
            </w14:solidFill>
          </w14:textFill>
        </w:rPr>
        <w:t>离休费、退休费、生活补助、医疗费</w:t>
      </w:r>
      <w:r>
        <w:rPr>
          <w:rFonts w:hint="eastAsia" w:ascii="仿宋_GB2312" w:eastAsia="仿宋_GB2312" w:cs="仿宋_GB2312"/>
          <w:color w:val="000000" w:themeColor="text1"/>
          <w:kern w:val="0"/>
          <w:sz w:val="32"/>
          <w:szCs w:val="32"/>
          <w:lang w:eastAsia="zh-CN"/>
          <w14:textFill>
            <w14:solidFill>
              <w14:schemeClr w14:val="tx1"/>
            </w14:solidFill>
          </w14:textFill>
        </w:rPr>
        <w:t>补助。</w:t>
      </w:r>
      <w:r>
        <w:rPr>
          <w:rFonts w:hint="eastAsia" w:ascii="仿宋_GB2312" w:eastAsia="仿宋_GB2312" w:cs="仿宋_GB2312"/>
          <w:bCs/>
          <w:color w:val="000000" w:themeColor="text1"/>
          <w:kern w:val="0"/>
          <w:sz w:val="32"/>
          <w:szCs w:val="32"/>
          <w14:textFill>
            <w14:solidFill>
              <w14:schemeClr w14:val="tx1"/>
            </w14:solidFill>
          </w14:textFill>
        </w:rPr>
        <w:t>决算数大于预算数的主要原因是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人员增加基本支出费用增加。</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四、</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本部门</w:t>
      </w:r>
      <w:r>
        <w:rPr>
          <w:rFonts w:hint="eastAsia" w:ascii="仿宋_GB2312" w:eastAsia="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年度政府性基金支出</w:t>
      </w:r>
      <w:r>
        <w:rPr>
          <w:rFonts w:hint="eastAsia" w:ascii="仿宋_GB2312" w:eastAsia="仿宋_GB2312"/>
          <w:color w:val="000000" w:themeColor="text1"/>
          <w:kern w:val="0"/>
          <w:sz w:val="32"/>
          <w:szCs w:val="32"/>
          <w:lang w:val="en-US" w:eastAsia="zh-CN"/>
          <w14:textFill>
            <w14:solidFill>
              <w14:schemeClr w14:val="tx1"/>
            </w14:solidFill>
          </w14:textFill>
        </w:rPr>
        <w:t>52.68</w:t>
      </w:r>
      <w:r>
        <w:rPr>
          <w:rFonts w:hint="eastAsia" w:ascii="仿宋_GB2312" w:eastAsia="仿宋_GB2312" w:cs="仿宋_GB2312"/>
          <w:color w:val="000000" w:themeColor="text1"/>
          <w:kern w:val="0"/>
          <w:sz w:val="32"/>
          <w:szCs w:val="32"/>
          <w14:textFill>
            <w14:solidFill>
              <w14:schemeClr w14:val="tx1"/>
            </w14:solidFill>
          </w14:textFill>
        </w:rPr>
        <w:t>万元，</w:t>
      </w:r>
      <w:r>
        <w:rPr>
          <w:rFonts w:hint="eastAsia" w:ascii="仿宋_GB2312" w:hAnsi="黑体" w:eastAsia="仿宋_GB2312" w:cs="仿宋_GB2312"/>
          <w:color w:val="000000" w:themeColor="text1"/>
          <w:kern w:val="0"/>
          <w:sz w:val="32"/>
          <w:szCs w:val="32"/>
          <w14:textFill>
            <w14:solidFill>
              <w14:schemeClr w14:val="tx1"/>
            </w14:solidFill>
          </w14:textFill>
        </w:rPr>
        <w:t>较</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2020</w:t>
      </w:r>
      <w:r>
        <w:rPr>
          <w:rFonts w:hint="eastAsia" w:ascii="仿宋_GB2312" w:hAnsi="黑体" w:eastAsia="仿宋_GB2312" w:cs="仿宋_GB2312"/>
          <w:color w:val="000000" w:themeColor="text1"/>
          <w:kern w:val="0"/>
          <w:sz w:val="32"/>
          <w:szCs w:val="32"/>
          <w14:textFill>
            <w14:solidFill>
              <w14:schemeClr w14:val="tx1"/>
            </w14:solidFill>
          </w14:textFill>
        </w:rPr>
        <w:t>年度决算数减少</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94.46</w:t>
      </w:r>
      <w:r>
        <w:rPr>
          <w:rFonts w:hint="eastAsia" w:ascii="仿宋_GB2312" w:hAnsi="黑体" w:eastAsia="仿宋_GB2312" w:cs="仿宋_GB2312"/>
          <w:color w:val="000000" w:themeColor="text1"/>
          <w:kern w:val="0"/>
          <w:sz w:val="32"/>
          <w:szCs w:val="32"/>
          <w14:textFill>
            <w14:solidFill>
              <w14:schemeClr w14:val="tx1"/>
            </w14:solidFill>
          </w14:textFill>
        </w:rPr>
        <w:t>万元，下降</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64.12</w:t>
      </w:r>
      <w:r>
        <w:rPr>
          <w:rFonts w:hint="eastAsia" w:ascii="仿宋_GB2312" w:hAnsi="黑体"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lang w:eastAsia="zh-CN"/>
          <w14:textFill>
            <w14:solidFill>
              <w14:schemeClr w14:val="tx1"/>
            </w14:solidFill>
          </w14:textFill>
        </w:rPr>
        <w:t>均为</w:t>
      </w:r>
      <w:r>
        <w:rPr>
          <w:rFonts w:hint="eastAsia" w:ascii="仿宋_GB2312" w:eastAsia="仿宋_GB2312" w:cs="仿宋_GB2312"/>
          <w:color w:val="000000" w:themeColor="text1"/>
          <w:kern w:val="0"/>
          <w:sz w:val="32"/>
          <w:szCs w:val="32"/>
          <w14:textFill>
            <w14:solidFill>
              <w14:schemeClr w14:val="tx1"/>
            </w14:solidFill>
          </w14:textFill>
        </w:rPr>
        <w:t>项</w:t>
      </w:r>
      <w:r>
        <w:rPr>
          <w:rFonts w:hint="eastAsia" w:ascii="仿宋_GB2312" w:eastAsia="仿宋_GB2312" w:cs="仿宋_GB2312"/>
          <w:color w:val="000000" w:themeColor="text1"/>
          <w:kern w:val="0"/>
          <w:sz w:val="32"/>
          <w:szCs w:val="32"/>
          <w:lang w:eastAsia="zh-CN"/>
          <w14:textFill>
            <w14:solidFill>
              <w14:schemeClr w14:val="tx1"/>
            </w14:solidFill>
          </w14:textFill>
        </w:rPr>
        <w:t>目支出</w:t>
      </w:r>
      <w:r>
        <w:rPr>
          <w:rFonts w:hint="eastAsia" w:asci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ascii="仿宋_GB2312" w:eastAsia="仿宋_GB2312" w:cs="仿宋_GB2312"/>
          <w:bCs/>
          <w:color w:val="000000" w:themeColor="text1"/>
          <w:kern w:val="0"/>
          <w:sz w:val="32"/>
          <w:szCs w:val="32"/>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202</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w:t>
      </w:r>
      <w:r>
        <w:rPr>
          <w:rFonts w:hint="eastAsia" w:ascii="仿宋_GB2312" w:eastAsia="仿宋_GB2312" w:cs="仿宋_GB2312"/>
          <w:bCs/>
          <w:color w:val="000000" w:themeColor="text1"/>
          <w:kern w:val="0"/>
          <w:sz w:val="32"/>
          <w:szCs w:val="32"/>
          <w14:textFill>
            <w14:solidFill>
              <w14:schemeClr w14:val="tx1"/>
            </w14:solidFill>
          </w14:textFill>
        </w:rPr>
        <w:t>年基金拨款年初预算为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万元</w:t>
      </w:r>
      <w:r>
        <w:rPr>
          <w:rFonts w:hint="eastAsia" w:asci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eastAsia="仿宋_GB2312" w:cs="仿宋_GB2312"/>
          <w:bCs/>
          <w:color w:val="000000" w:themeColor="text1"/>
          <w:kern w:val="0"/>
          <w:sz w:val="32"/>
          <w:szCs w:val="32"/>
          <w14:textFill>
            <w14:solidFill>
              <w14:schemeClr w14:val="tx1"/>
            </w14:solidFill>
          </w14:textFill>
        </w:rPr>
        <w:t>支出决算</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52.68</w:t>
      </w:r>
      <w:r>
        <w:rPr>
          <w:rFonts w:hint="eastAsia" w:ascii="仿宋_GB2312" w:eastAsia="仿宋_GB2312" w:cs="仿宋_GB2312"/>
          <w:bCs/>
          <w:color w:val="000000" w:themeColor="text1"/>
          <w:kern w:val="0"/>
          <w:sz w:val="32"/>
          <w:szCs w:val="32"/>
          <w14:textFill>
            <w14:solidFill>
              <w14:schemeClr w14:val="tx1"/>
            </w14:solidFill>
          </w14:textFill>
        </w:rPr>
        <w:t>万元，决算大于预算数主要原因通过使用以前年度财政拨款结转资金解决。</w:t>
      </w:r>
      <w:r>
        <w:rPr>
          <w:rFonts w:hint="eastAsia" w:ascii="仿宋_GB2312" w:eastAsia="仿宋_GB2312" w:cs="仿宋_GB2312"/>
          <w:bCs/>
          <w:color w:val="000000" w:themeColor="text1"/>
          <w:kern w:val="0"/>
          <w:sz w:val="32"/>
          <w:szCs w:val="32"/>
          <w:lang w:eastAsia="zh-CN"/>
          <w14:textFill>
            <w14:solidFill>
              <w14:schemeClr w14:val="tx1"/>
            </w14:solidFill>
          </w14:textFill>
        </w:rPr>
        <w:t>具体包括：</w:t>
      </w:r>
      <w:r>
        <w:rPr>
          <w:rFonts w:hint="eastAsia" w:ascii="仿宋_GB2312" w:eastAsia="仿宋_GB2312" w:cs="仿宋_GB2312"/>
          <w:bCs/>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lang w:eastAsia="zh-CN"/>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城乡社区支出（类）</w:t>
      </w:r>
      <w:r>
        <w:rPr>
          <w:rFonts w:hint="eastAsia" w:ascii="仿宋_GB2312" w:eastAsia="仿宋_GB2312" w:cs="仿宋_GB2312"/>
          <w:bCs/>
          <w:color w:val="000000" w:themeColor="text1"/>
          <w:kern w:val="0"/>
          <w:sz w:val="32"/>
          <w:szCs w:val="32"/>
          <w:lang w:eastAsia="zh-CN"/>
          <w14:textFill>
            <w14:solidFill>
              <w14:schemeClr w14:val="tx1"/>
            </w14:solidFill>
          </w14:textFill>
        </w:rPr>
        <w:t>国有土地使用权出让收入安排的支出</w:t>
      </w:r>
      <w:r>
        <w:rPr>
          <w:rFonts w:hint="eastAsia" w:ascii="仿宋_GB2312" w:eastAsia="仿宋_GB2312" w:cs="仿宋_GB2312"/>
          <w:bCs/>
          <w:color w:val="000000" w:themeColor="text1"/>
          <w:kern w:val="0"/>
          <w:sz w:val="32"/>
          <w:szCs w:val="32"/>
          <w14:textFill>
            <w14:solidFill>
              <w14:schemeClr w14:val="tx1"/>
            </w14:solidFill>
          </w14:textFill>
        </w:rPr>
        <w:t>（款）</w:t>
      </w:r>
      <w:r>
        <w:rPr>
          <w:rFonts w:hint="eastAsia" w:ascii="仿宋_GB2312" w:eastAsia="仿宋_GB2312" w:cs="仿宋_GB2312"/>
          <w:bCs/>
          <w:color w:val="000000" w:themeColor="text1"/>
          <w:kern w:val="0"/>
          <w:sz w:val="32"/>
          <w:szCs w:val="32"/>
          <w:lang w:eastAsia="zh-CN"/>
          <w14:textFill>
            <w14:solidFill>
              <w14:schemeClr w14:val="tx1"/>
            </w14:solidFill>
          </w14:textFill>
        </w:rPr>
        <w:t>城市建设支出</w:t>
      </w:r>
      <w:r>
        <w:rPr>
          <w:rFonts w:hint="eastAsia" w:ascii="仿宋_GB2312" w:eastAsia="仿宋_GB2312" w:cs="仿宋_GB2312"/>
          <w:bCs/>
          <w:color w:val="000000" w:themeColor="text1"/>
          <w:kern w:val="0"/>
          <w:sz w:val="32"/>
          <w:szCs w:val="32"/>
          <w14:textFill>
            <w14:solidFill>
              <w14:schemeClr w14:val="tx1"/>
            </w14:solidFill>
          </w14:textFill>
        </w:rPr>
        <w:t>（项）。年初预算为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0</w:t>
      </w:r>
      <w:r>
        <w:rPr>
          <w:rFonts w:hint="eastAsia" w:ascii="仿宋_GB2312" w:eastAsia="仿宋_GB2312" w:cs="仿宋_GB2312"/>
          <w:bCs/>
          <w:color w:val="000000" w:themeColor="text1"/>
          <w:kern w:val="0"/>
          <w:sz w:val="32"/>
          <w:szCs w:val="32"/>
          <w14:textFill>
            <w14:solidFill>
              <w14:schemeClr w14:val="tx1"/>
            </w14:solidFill>
          </w14:textFill>
        </w:rPr>
        <w:t>万元，支出决算为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52.68</w:t>
      </w:r>
      <w:r>
        <w:rPr>
          <w:rFonts w:hint="eastAsia" w:ascii="仿宋_GB2312" w:eastAsia="仿宋_GB2312" w:cs="仿宋_GB2312"/>
          <w:bCs/>
          <w:color w:val="000000" w:themeColor="text1"/>
          <w:kern w:val="0"/>
          <w:sz w:val="32"/>
          <w:szCs w:val="32"/>
          <w14:textFill>
            <w14:solidFill>
              <w14:schemeClr w14:val="tx1"/>
            </w14:solidFill>
          </w14:textFill>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五、</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年度国有资本经营预算支出决算情况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eastAsia="仿宋_GB2312" w:cs="仿宋_GB2312"/>
          <w:b w:val="0"/>
          <w:bCs/>
          <w:color w:val="000000" w:themeColor="text1"/>
          <w:kern w:val="0"/>
          <w:sz w:val="32"/>
          <w:szCs w:val="32"/>
          <w:highlight w:val="none"/>
          <w:lang w:val="en-US" w:eastAsia="zh-CN"/>
          <w14:textFill>
            <w14:solidFill>
              <w14:schemeClr w14:val="tx1"/>
            </w14:solidFill>
          </w14:textFill>
        </w:rPr>
        <w:t>中国共产党柳州市纪律检查委员会2021年度没有国有资本经营预算财政拨款收入，也没有国有资本经营预算财政拨款安排的支出，故无数据情况说明。</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一般</w:t>
      </w:r>
      <w:r>
        <w:rPr>
          <w:rFonts w:hint="eastAsia" w:ascii="黑体" w:hAnsi="黑体" w:eastAsia="黑体" w:cs="仿宋_GB2312"/>
          <w:color w:val="000000" w:themeColor="text1"/>
          <w:kern w:val="0"/>
          <w:sz w:val="32"/>
          <w:szCs w:val="32"/>
          <w14:textFill>
            <w14:solidFill>
              <w14:schemeClr w14:val="tx1"/>
            </w14:solidFill>
          </w14:textFill>
        </w:rPr>
        <w:t>公共预算财政拨款安排的“三公”经费支出决算情况说明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s="仿宋_GB2312"/>
          <w:bCs/>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本部门</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公共预算财政拨款安排的“三公”经费支出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18.26</w:t>
      </w:r>
      <w:r>
        <w:rPr>
          <w:rFonts w:hint="eastAsia" w:ascii="仿宋_GB2312" w:eastAsia="仿宋_GB2312" w:cs="仿宋_GB2312"/>
          <w:color w:val="000000" w:themeColor="text1"/>
          <w:kern w:val="0"/>
          <w:sz w:val="32"/>
          <w:szCs w:val="32"/>
          <w14:textFill>
            <w14:solidFill>
              <w14:schemeClr w14:val="tx1"/>
            </w14:solidFill>
          </w14:textFill>
        </w:rPr>
        <w:t>万元，完成年初预算的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14:textFill>
            <w14:solidFill>
              <w14:schemeClr w14:val="tx1"/>
            </w14:solidFill>
          </w14:textFill>
        </w:rPr>
        <w:t>%，比上年减少</w:t>
      </w:r>
      <w:r>
        <w:rPr>
          <w:rFonts w:hint="eastAsia" w:ascii="仿宋_GB2312" w:eastAsia="仿宋_GB2312" w:cs="仿宋_GB2312"/>
          <w:color w:val="000000" w:themeColor="text1"/>
          <w:kern w:val="0"/>
          <w:sz w:val="32"/>
          <w:szCs w:val="32"/>
          <w:lang w:val="en-US" w:eastAsia="zh-CN"/>
          <w14:textFill>
            <w14:solidFill>
              <w14:schemeClr w14:val="tx1"/>
            </w14:solidFill>
          </w14:textFill>
        </w:rPr>
        <w:t>36.63</w:t>
      </w:r>
      <w:r>
        <w:rPr>
          <w:rFonts w:hint="eastAsia" w:ascii="仿宋_GB2312" w:eastAsia="仿宋_GB2312" w:cs="仿宋_GB2312"/>
          <w:color w:val="000000" w:themeColor="text1"/>
          <w:kern w:val="0"/>
          <w:sz w:val="32"/>
          <w:szCs w:val="32"/>
          <w14:textFill>
            <w14:solidFill>
              <w14:schemeClr w14:val="tx1"/>
            </w14:solidFill>
          </w14:textFill>
        </w:rPr>
        <w:t>万元，主要原因是</w:t>
      </w:r>
      <w:r>
        <w:rPr>
          <w:rFonts w:hint="eastAsia" w:ascii="仿宋_GB2312" w:eastAsia="仿宋_GB2312" w:cs="仿宋_GB2312"/>
          <w:color w:val="000000" w:themeColor="text1"/>
          <w:kern w:val="0"/>
          <w:sz w:val="32"/>
          <w:szCs w:val="32"/>
          <w:lang w:eastAsia="zh-CN"/>
          <w14:textFill>
            <w14:solidFill>
              <w14:schemeClr w14:val="tx1"/>
            </w14:solidFill>
          </w14:textFill>
        </w:rPr>
        <w:t>：本年度无</w:t>
      </w:r>
      <w:r>
        <w:rPr>
          <w:rFonts w:hint="eastAsia" w:ascii="仿宋_GB2312" w:eastAsia="仿宋_GB2312" w:cs="仿宋_GB2312"/>
          <w:color w:val="000000" w:themeColor="text1"/>
          <w:kern w:val="0"/>
          <w:sz w:val="32"/>
          <w:szCs w:val="32"/>
          <w14:textFill>
            <w14:solidFill>
              <w14:schemeClr w14:val="tx1"/>
            </w14:solidFill>
          </w14:textFill>
        </w:rPr>
        <w:t>因公出国（境）</w:t>
      </w:r>
      <w:r>
        <w:rPr>
          <w:rFonts w:hint="eastAsia" w:ascii="仿宋_GB2312" w:eastAsia="仿宋_GB2312" w:cs="仿宋_GB2312"/>
          <w:color w:val="000000" w:themeColor="text1"/>
          <w:kern w:val="0"/>
          <w:sz w:val="32"/>
          <w:szCs w:val="32"/>
          <w:lang w:eastAsia="zh-CN"/>
          <w14:textFill>
            <w14:solidFill>
              <w14:schemeClr w14:val="tx1"/>
            </w14:solidFill>
          </w14:textFill>
        </w:rPr>
        <w:t>费用产生，无公务用车购置费用产生，</w:t>
      </w:r>
      <w:r>
        <w:rPr>
          <w:rFonts w:hint="eastAsia" w:ascii="仿宋_GB2312" w:eastAsia="仿宋_GB2312" w:cs="仿宋_GB2312"/>
          <w:bCs/>
          <w:color w:val="000000" w:themeColor="text1"/>
          <w:kern w:val="0"/>
          <w:sz w:val="32"/>
          <w:szCs w:val="32"/>
          <w:lang w:eastAsia="zh-CN"/>
          <w14:textFill>
            <w14:solidFill>
              <w14:schemeClr w14:val="tx1"/>
            </w14:solidFill>
          </w14:textFill>
        </w:rPr>
        <w:t>且</w:t>
      </w:r>
      <w:r>
        <w:rPr>
          <w:rFonts w:hint="eastAsia" w:ascii="仿宋_GB2312" w:eastAsia="仿宋_GB2312" w:cs="仿宋_GB2312"/>
          <w:bCs/>
          <w:color w:val="000000" w:themeColor="text1"/>
          <w:kern w:val="0"/>
          <w:sz w:val="32"/>
          <w:szCs w:val="32"/>
          <w14:textFill>
            <w14:solidFill>
              <w14:schemeClr w14:val="tx1"/>
            </w14:solidFill>
          </w14:textFill>
        </w:rPr>
        <w:t>认真贯彻落实</w:t>
      </w:r>
      <w:r>
        <w:rPr>
          <w:rFonts w:hint="eastAsia" w:ascii="仿宋_GB2312" w:eastAsia="仿宋_GB2312" w:cs="仿宋_GB2312"/>
          <w:bCs/>
          <w:color w:val="000000" w:themeColor="text1"/>
          <w:kern w:val="0"/>
          <w:sz w:val="32"/>
          <w:szCs w:val="32"/>
          <w:lang w:eastAsia="zh-CN"/>
          <w14:textFill>
            <w14:solidFill>
              <w14:schemeClr w14:val="tx1"/>
            </w14:solidFill>
          </w14:textFill>
        </w:rPr>
        <w:t>中央八项规定精神，</w:t>
      </w:r>
      <w:r>
        <w:rPr>
          <w:rFonts w:hint="eastAsia" w:ascii="仿宋_GB2312" w:eastAsia="仿宋_GB2312" w:cs="仿宋_GB2312"/>
          <w:bCs/>
          <w:color w:val="000000" w:themeColor="text1"/>
          <w:kern w:val="0"/>
          <w:sz w:val="32"/>
          <w:szCs w:val="32"/>
          <w14:textFill>
            <w14:solidFill>
              <w14:schemeClr w14:val="tx1"/>
            </w14:solidFill>
          </w14:textFill>
        </w:rPr>
        <w:t>厉行节约</w:t>
      </w:r>
      <w:r>
        <w:rPr>
          <w:rFonts w:hint="eastAsia" w:ascii="仿宋_GB2312" w:eastAsia="仿宋_GB2312" w:cs="仿宋_GB2312"/>
          <w:bCs/>
          <w:color w:val="000000" w:themeColor="text1"/>
          <w:kern w:val="0"/>
          <w:sz w:val="32"/>
          <w:szCs w:val="32"/>
          <w:lang w:eastAsia="zh-CN"/>
          <w14:textFill>
            <w14:solidFill>
              <w14:schemeClr w14:val="tx1"/>
            </w14:solidFill>
          </w14:textFill>
        </w:rPr>
        <w:t>，严格控制开支，</w:t>
      </w:r>
      <w:r>
        <w:rPr>
          <w:rFonts w:hint="eastAsia" w:ascii="仿宋_GB2312" w:eastAsia="仿宋_GB2312" w:cs="仿宋_GB2312"/>
          <w:bCs/>
          <w:color w:val="000000" w:themeColor="text1"/>
          <w:kern w:val="0"/>
          <w:sz w:val="32"/>
          <w:szCs w:val="32"/>
          <w14:textFill>
            <w14:solidFill>
              <w14:schemeClr w14:val="tx1"/>
            </w14:solidFill>
          </w14:textFill>
        </w:rPr>
        <w:t>公务用车购置及运行费支出决算减少</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22.26</w:t>
      </w:r>
      <w:r>
        <w:rPr>
          <w:rFonts w:hint="eastAsia" w:ascii="仿宋_GB2312" w:eastAsia="仿宋_GB2312" w:cs="仿宋_GB2312"/>
          <w:bCs/>
          <w:color w:val="000000" w:themeColor="text1"/>
          <w:kern w:val="0"/>
          <w:sz w:val="32"/>
          <w:szCs w:val="32"/>
          <w14:textFill>
            <w14:solidFill>
              <w14:schemeClr w14:val="tx1"/>
            </w14:solidFill>
          </w14:textFill>
        </w:rPr>
        <w:t>万元，下降</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61.42</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bCs/>
          <w:color w:val="000000" w:themeColor="text1"/>
          <w:kern w:val="0"/>
          <w:sz w:val="32"/>
          <w:szCs w:val="32"/>
          <w:lang w:eastAsia="zh-CN"/>
          <w14:textFill>
            <w14:solidFill>
              <w14:schemeClr w14:val="tx1"/>
            </w14:solidFill>
          </w14:textFill>
        </w:rPr>
        <w:t>疫情期间减少公务接待，</w:t>
      </w:r>
      <w:r>
        <w:rPr>
          <w:rFonts w:hint="eastAsia" w:ascii="仿宋_GB2312" w:eastAsia="仿宋_GB2312" w:cs="仿宋_GB2312"/>
          <w:bCs/>
          <w:color w:val="000000" w:themeColor="text1"/>
          <w:kern w:val="0"/>
          <w:sz w:val="32"/>
          <w:szCs w:val="32"/>
          <w14:textFill>
            <w14:solidFill>
              <w14:schemeClr w14:val="tx1"/>
            </w14:solidFill>
          </w14:textFill>
        </w:rPr>
        <w:t>公务接待费支出决算减少</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14.37</w:t>
      </w:r>
      <w:r>
        <w:rPr>
          <w:rFonts w:hint="eastAsia" w:ascii="仿宋_GB2312" w:eastAsia="仿宋_GB2312" w:cs="仿宋_GB2312"/>
          <w:bCs/>
          <w:color w:val="000000" w:themeColor="text1"/>
          <w:kern w:val="0"/>
          <w:sz w:val="32"/>
          <w:szCs w:val="32"/>
          <w14:textFill>
            <w14:solidFill>
              <w14:schemeClr w14:val="tx1"/>
            </w14:solidFill>
          </w14:textFill>
        </w:rPr>
        <w:t>万元，下降</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77.05</w:t>
      </w:r>
      <w:r>
        <w:rPr>
          <w:rFonts w:hint="eastAsia" w:ascii="仿宋_GB2312" w:eastAsia="仿宋_GB2312" w:cs="仿宋_GB2312"/>
          <w:bCs/>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其中</w:t>
      </w:r>
      <w:r>
        <w:rPr>
          <w:rFonts w:hint="eastAsia" w:asci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（一）全年使用财政拨款安排</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个所属单位出国</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团组</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个，参加其他单位组织的出国团组</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个，全年因公出国（境）团组共计</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个，累计</w:t>
      </w:r>
      <w:r>
        <w:rPr>
          <w:rFonts w:hint="eastAsia" w:asci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eastAsia="仿宋_GB2312" w:cs="仿宋_GB2312"/>
          <w:color w:val="000000" w:themeColor="text1"/>
          <w:kern w:val="0"/>
          <w:sz w:val="32"/>
          <w:szCs w:val="32"/>
          <w14:textFill>
            <w14:solidFill>
              <w14:schemeClr w14:val="tx1"/>
            </w14:solidFill>
          </w14:textFill>
        </w:rPr>
        <w:t>人次</w:t>
      </w:r>
      <w:r>
        <w:rPr>
          <w:rFonts w:hint="eastAsia" w:ascii="仿宋_GB2312" w:eastAsia="仿宋_GB2312" w:cs="仿宋_GB2312"/>
          <w:color w:val="000000" w:themeColor="text1"/>
          <w:kern w:val="0"/>
          <w:sz w:val="32"/>
          <w:szCs w:val="32"/>
          <w:lang w:eastAsia="zh-CN"/>
          <w14:textFill>
            <w14:solidFill>
              <w14:schemeClr w14:val="tx1"/>
            </w14:solidFill>
          </w14:textFill>
        </w:rPr>
        <w:t>，同比上年持平</w:t>
      </w:r>
      <w:r>
        <w:rPr>
          <w:rFonts w:hint="eastAsia" w:ascii="仿宋_GB2312" w:hAnsi="黑体" w:eastAsia="仿宋_GB2312"/>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（二）公务用车购置及运行费支出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13.98万</w:t>
      </w:r>
      <w:r>
        <w:rPr>
          <w:rFonts w:hint="eastAsia" w:ascii="仿宋_GB2312" w:eastAsia="仿宋_GB2312" w:cs="仿宋_GB2312"/>
          <w:color w:val="000000" w:themeColor="text1"/>
          <w:kern w:val="0"/>
          <w:sz w:val="32"/>
          <w:szCs w:val="32"/>
          <w14:textFill>
            <w14:solidFill>
              <w14:schemeClr w14:val="tx1"/>
            </w14:solidFill>
          </w14:textFill>
        </w:rPr>
        <w:t>元</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完成年初预算的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14:textFill>
            <w14:solidFill>
              <w14:schemeClr w14:val="tx1"/>
            </w14:solidFill>
          </w14:textFill>
        </w:rPr>
        <w:t>%，比上年减少</w:t>
      </w:r>
      <w:r>
        <w:rPr>
          <w:rFonts w:hint="eastAsia" w:ascii="仿宋_GB2312" w:eastAsia="仿宋_GB2312" w:cs="仿宋_GB2312"/>
          <w:color w:val="000000" w:themeColor="text1"/>
          <w:kern w:val="0"/>
          <w:sz w:val="32"/>
          <w:szCs w:val="32"/>
          <w:lang w:val="en-US" w:eastAsia="zh-CN"/>
          <w14:textFill>
            <w14:solidFill>
              <w14:schemeClr w14:val="tx1"/>
            </w14:solidFill>
          </w14:textFill>
        </w:rPr>
        <w:t>22.26</w:t>
      </w:r>
      <w:r>
        <w:rPr>
          <w:rFonts w:hint="eastAsia" w:ascii="仿宋_GB2312" w:eastAsia="仿宋_GB2312" w:cs="仿宋_GB2312"/>
          <w:color w:val="000000" w:themeColor="text1"/>
          <w:kern w:val="0"/>
          <w:sz w:val="32"/>
          <w:szCs w:val="32"/>
          <w14:textFill>
            <w14:solidFill>
              <w14:schemeClr w14:val="tx1"/>
            </w14:solidFill>
          </w14:textFill>
        </w:rPr>
        <w:t>万元</w:t>
      </w:r>
      <w:r>
        <w:rPr>
          <w:rFonts w:hint="eastAsia" w:ascii="仿宋_GB2312" w:eastAsia="仿宋_GB2312" w:cs="仿宋_GB2312"/>
          <w:color w:val="000000" w:themeColor="text1"/>
          <w:kern w:val="0"/>
          <w:sz w:val="32"/>
          <w:szCs w:val="32"/>
          <w:lang w:eastAsia="zh-CN"/>
          <w14:textFill>
            <w14:solidFill>
              <w14:schemeClr w14:val="tx1"/>
            </w14:solidFill>
          </w14:textFill>
        </w:rPr>
        <w:t>，减少</w:t>
      </w:r>
      <w:r>
        <w:rPr>
          <w:rFonts w:hint="eastAsia" w:ascii="仿宋_GB2312" w:eastAsia="仿宋_GB2312" w:cs="仿宋_GB2312"/>
          <w:color w:val="000000" w:themeColor="text1"/>
          <w:kern w:val="0"/>
          <w:sz w:val="32"/>
          <w:szCs w:val="32"/>
          <w14:textFill>
            <w14:solidFill>
              <w14:schemeClr w14:val="tx1"/>
            </w14:solidFill>
          </w14:textFill>
        </w:rPr>
        <w:t>。其中：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960" w:firstLineChars="300"/>
        <w:jc w:val="both"/>
        <w:textAlignment w:val="auto"/>
        <w:rPr>
          <w:rFonts w:hint="eastAsia" w:asci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公务用车购置支出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0万</w:t>
      </w:r>
      <w:r>
        <w:rPr>
          <w:rFonts w:hint="eastAsia" w:ascii="仿宋_GB2312" w:eastAsia="仿宋_GB2312" w:cs="仿宋_GB2312"/>
          <w:color w:val="000000" w:themeColor="text1"/>
          <w:kern w:val="0"/>
          <w:sz w:val="32"/>
          <w:szCs w:val="32"/>
          <w14:textFill>
            <w14:solidFill>
              <w14:schemeClr w14:val="tx1"/>
            </w14:solidFill>
          </w14:textFill>
        </w:rPr>
        <w:t>元</w:t>
      </w:r>
      <w:r>
        <w:rPr>
          <w:rFonts w:hint="eastAsia" w:ascii="仿宋_GB2312" w:eastAsia="仿宋_GB2312" w:cs="仿宋_GB2312"/>
          <w:color w:val="000000" w:themeColor="text1"/>
          <w:kern w:val="0"/>
          <w:sz w:val="32"/>
          <w:szCs w:val="32"/>
          <w:lang w:eastAsia="zh-CN"/>
          <w14:textFill>
            <w14:solidFill>
              <w14:schemeClr w14:val="tx1"/>
            </w14:solidFill>
          </w14:textFill>
        </w:rPr>
        <w:t>比上年减少</w:t>
      </w:r>
      <w:r>
        <w:rPr>
          <w:rFonts w:hint="eastAsia" w:ascii="仿宋_GB2312" w:eastAsia="仿宋_GB2312" w:cs="仿宋_GB2312"/>
          <w:color w:val="000000" w:themeColor="text1"/>
          <w:kern w:val="0"/>
          <w:sz w:val="32"/>
          <w:szCs w:val="32"/>
          <w:lang w:val="en-US" w:eastAsia="zh-CN"/>
          <w14:textFill>
            <w14:solidFill>
              <w14:schemeClr w14:val="tx1"/>
            </w14:solidFill>
          </w14:textFill>
        </w:rPr>
        <w:t>22.24万元，下降100%</w:t>
      </w:r>
      <w:r>
        <w:rPr>
          <w:rFonts w:hint="eastAsia" w:asci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960" w:firstLineChars="3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eastAsia="仿宋_GB2312" w:cs="仿宋_GB2312"/>
          <w:color w:val="000000" w:themeColor="text1"/>
          <w:kern w:val="0"/>
          <w:sz w:val="32"/>
          <w:szCs w:val="32"/>
          <w14:textFill>
            <w14:solidFill>
              <w14:schemeClr w14:val="tx1"/>
            </w14:solidFill>
          </w14:textFill>
        </w:rPr>
        <w:t>公务用车运行支出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13.98</w:t>
      </w:r>
      <w:r>
        <w:rPr>
          <w:rFonts w:hint="eastAsia" w:ascii="仿宋_GB2312" w:eastAsia="仿宋_GB2312" w:cs="仿宋_GB2312"/>
          <w:color w:val="000000" w:themeColor="text1"/>
          <w:kern w:val="0"/>
          <w:sz w:val="32"/>
          <w:szCs w:val="32"/>
          <w14:textFill>
            <w14:solidFill>
              <w14:schemeClr w14:val="tx1"/>
            </w14:solidFill>
          </w14:textFill>
        </w:rPr>
        <w:t>万元，</w:t>
      </w:r>
      <w:r>
        <w:rPr>
          <w:rFonts w:hint="eastAsia" w:ascii="仿宋_GB2312" w:eastAsia="仿宋_GB2312" w:cs="仿宋_GB2312"/>
          <w:color w:val="000000" w:themeColor="text1"/>
          <w:kern w:val="0"/>
          <w:sz w:val="32"/>
          <w:szCs w:val="32"/>
          <w:lang w:eastAsia="zh-CN"/>
          <w14:textFill>
            <w14:solidFill>
              <w14:schemeClr w14:val="tx1"/>
            </w14:solidFill>
          </w14:textFill>
        </w:rPr>
        <w:t>比上年减少</w:t>
      </w:r>
      <w:r>
        <w:rPr>
          <w:rFonts w:hint="eastAsia" w:ascii="仿宋_GB2312" w:eastAsia="仿宋_GB2312" w:cs="仿宋_GB2312"/>
          <w:color w:val="000000" w:themeColor="text1"/>
          <w:kern w:val="0"/>
          <w:sz w:val="32"/>
          <w:szCs w:val="32"/>
          <w:lang w:val="en-US" w:eastAsia="zh-CN"/>
          <w14:textFill>
            <w14:solidFill>
              <w14:schemeClr w14:val="tx1"/>
            </w14:solidFill>
          </w14:textFill>
        </w:rPr>
        <w:t>0.02万元，下降0.14%。</w:t>
      </w:r>
      <w:r>
        <w:rPr>
          <w:rFonts w:hint="eastAsia" w:ascii="仿宋_GB2312" w:eastAsia="仿宋_GB2312" w:cs="仿宋_GB2312"/>
          <w:color w:val="000000" w:themeColor="text1"/>
          <w:kern w:val="0"/>
          <w:sz w:val="32"/>
          <w:szCs w:val="32"/>
          <w14:textFill>
            <w14:solidFill>
              <w14:schemeClr w14:val="tx1"/>
            </w14:solidFill>
          </w14:textFill>
        </w:rPr>
        <w:t>主要用于机要文件交换、市内因公出行以及开展</w:t>
      </w:r>
      <w:r>
        <w:rPr>
          <w:rFonts w:hint="eastAsia" w:ascii="仿宋_GB2312" w:eastAsia="仿宋_GB2312" w:cs="仿宋_GB2312"/>
          <w:color w:val="000000" w:themeColor="text1"/>
          <w:kern w:val="0"/>
          <w:sz w:val="32"/>
          <w:szCs w:val="32"/>
          <w:lang w:eastAsia="zh-CN"/>
          <w14:textFill>
            <w14:solidFill>
              <w14:schemeClr w14:val="tx1"/>
            </w14:solidFill>
          </w14:textFill>
        </w:rPr>
        <w:t>纪检监察</w:t>
      </w:r>
      <w:r>
        <w:rPr>
          <w:rFonts w:hint="eastAsia" w:ascii="仿宋_GB2312" w:eastAsia="仿宋_GB2312" w:cs="仿宋_GB2312"/>
          <w:color w:val="000000" w:themeColor="text1"/>
          <w:kern w:val="0"/>
          <w:sz w:val="32"/>
          <w:szCs w:val="32"/>
          <w14:textFill>
            <w14:solidFill>
              <w14:schemeClr w14:val="tx1"/>
            </w14:solidFill>
          </w14:textFill>
        </w:rPr>
        <w:t>业务所需车辆燃料费、维修费、过路过桥费、保险费等。</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w:t>
      </w:r>
      <w:r>
        <w:rPr>
          <w:rFonts w:hint="eastAsia" w:ascii="仿宋_GB2312" w:eastAsia="仿宋_GB2312" w:cs="仿宋_GB2312"/>
          <w:bCs/>
          <w:color w:val="000000" w:themeColor="text1"/>
          <w:kern w:val="0"/>
          <w:sz w:val="32"/>
          <w:szCs w:val="32"/>
          <w14:textFill>
            <w14:solidFill>
              <w14:schemeClr w14:val="tx1"/>
            </w14:solidFill>
          </w14:textFill>
        </w:rPr>
        <w:t>机关所属单位开支财政拨款的公务用车保有量为</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11</w:t>
      </w:r>
      <w:r>
        <w:rPr>
          <w:rFonts w:hint="eastAsia" w:ascii="仿宋_GB2312" w:eastAsia="仿宋_GB2312" w:cs="仿宋_GB2312"/>
          <w:bCs/>
          <w:color w:val="000000" w:themeColor="text1"/>
          <w:kern w:val="0"/>
          <w:sz w:val="32"/>
          <w:szCs w:val="32"/>
          <w14:textFill>
            <w14:solidFill>
              <w14:schemeClr w14:val="tx1"/>
            </w14:solidFill>
          </w14:textFill>
        </w:rPr>
        <w:t>辆</w:t>
      </w:r>
      <w:r>
        <w:rPr>
          <w:rFonts w:hint="eastAsia" w:ascii="仿宋_GB2312" w:hAnsi="黑体" w:eastAsia="仿宋_GB2312"/>
          <w:b/>
          <w:bCs w:val="0"/>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14:textFill>
            <w14:solidFill>
              <w14:schemeClr w14:val="tx1"/>
            </w14:solidFill>
          </w14:textFill>
        </w:rPr>
        <w:t>全年运行费支出</w:t>
      </w:r>
      <w:r>
        <w:rPr>
          <w:rFonts w:hint="eastAsia" w:ascii="仿宋_GB2312" w:hAnsi="黑体" w:eastAsia="仿宋_GB2312"/>
          <w:bCs/>
          <w:color w:val="000000" w:themeColor="text1"/>
          <w:sz w:val="32"/>
          <w:szCs w:val="32"/>
          <w:lang w:val="en-US" w:eastAsia="zh-CN"/>
          <w14:textFill>
            <w14:solidFill>
              <w14:schemeClr w14:val="tx1"/>
            </w14:solidFill>
          </w14:textFill>
        </w:rPr>
        <w:t>13.98</w:t>
      </w:r>
      <w:r>
        <w:rPr>
          <w:rFonts w:hint="eastAsia" w:ascii="仿宋_GB2312" w:hAnsi="黑体" w:eastAsia="仿宋_GB2312"/>
          <w:bCs/>
          <w:color w:val="000000" w:themeColor="text1"/>
          <w:sz w:val="32"/>
          <w:szCs w:val="32"/>
          <w14:textFill>
            <w14:solidFill>
              <w14:schemeClr w14:val="tx1"/>
            </w14:solidFill>
          </w14:textFill>
        </w:rPr>
        <w:t>万元，平均每辆</w:t>
      </w:r>
      <w:r>
        <w:rPr>
          <w:rFonts w:hint="eastAsia" w:ascii="仿宋_GB2312" w:hAnsi="黑体" w:eastAsia="仿宋_GB2312"/>
          <w:bCs/>
          <w:color w:val="000000" w:themeColor="text1"/>
          <w:sz w:val="32"/>
          <w:szCs w:val="32"/>
          <w:lang w:val="en-US" w:eastAsia="zh-CN"/>
          <w14:textFill>
            <w14:solidFill>
              <w14:schemeClr w14:val="tx1"/>
            </w14:solidFill>
          </w14:textFill>
        </w:rPr>
        <w:t>1.27</w:t>
      </w:r>
      <w:r>
        <w:rPr>
          <w:rFonts w:hint="eastAsia" w:ascii="仿宋_GB2312" w:hAnsi="黑体" w:eastAsia="仿宋_GB2312"/>
          <w:bCs/>
          <w:color w:val="000000" w:themeColor="text1"/>
          <w:sz w:val="32"/>
          <w:szCs w:val="32"/>
          <w14:textFill>
            <w14:solidFill>
              <w14:schemeClr w14:val="tx1"/>
            </w14:solidFill>
          </w14:textFill>
        </w:rPr>
        <w:t>万元。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公务接待费支出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4.28</w:t>
      </w:r>
      <w:r>
        <w:rPr>
          <w:rFonts w:hint="eastAsia" w:ascii="仿宋_GB2312" w:eastAsia="仿宋_GB2312" w:cs="仿宋_GB2312"/>
          <w:color w:val="000000" w:themeColor="text1"/>
          <w:kern w:val="0"/>
          <w:sz w:val="32"/>
          <w:szCs w:val="32"/>
          <w14:textFill>
            <w14:solidFill>
              <w14:schemeClr w14:val="tx1"/>
            </w14:solidFill>
          </w14:textFill>
        </w:rPr>
        <w:t>万元，完成年初预算的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比上年减少</w:t>
      </w:r>
      <w:r>
        <w:rPr>
          <w:rFonts w:hint="eastAsia" w:ascii="仿宋_GB2312" w:eastAsia="仿宋_GB2312" w:cs="仿宋_GB2312"/>
          <w:bCs/>
          <w:color w:val="000000" w:themeColor="text1"/>
          <w:kern w:val="0"/>
          <w:sz w:val="32"/>
          <w:szCs w:val="32"/>
          <w:lang w:val="en-US" w:eastAsia="zh-CN"/>
          <w14:textFill>
            <w14:solidFill>
              <w14:schemeClr w14:val="tx1"/>
            </w14:solidFill>
          </w14:textFill>
        </w:rPr>
        <w:t>14.37</w:t>
      </w:r>
      <w:r>
        <w:rPr>
          <w:rFonts w:hint="eastAsia" w:ascii="仿宋_GB2312" w:eastAsia="仿宋_GB2312" w:cs="仿宋_GB2312"/>
          <w:color w:val="000000" w:themeColor="text1"/>
          <w:kern w:val="0"/>
          <w:sz w:val="32"/>
          <w:szCs w:val="32"/>
          <w14:textFill>
            <w14:solidFill>
              <w14:schemeClr w14:val="tx1"/>
            </w14:solidFill>
          </w14:textFill>
        </w:rPr>
        <w:t>万元，</w:t>
      </w:r>
      <w:r>
        <w:rPr>
          <w:rFonts w:hint="eastAsia" w:ascii="仿宋_GB2312" w:eastAsia="仿宋_GB2312" w:cs="仿宋_GB2312"/>
          <w:color w:val="000000" w:themeColor="text1"/>
          <w:kern w:val="0"/>
          <w:sz w:val="32"/>
          <w:szCs w:val="32"/>
          <w:lang w:eastAsia="zh-CN"/>
          <w14:textFill>
            <w14:solidFill>
              <w14:schemeClr w14:val="tx1"/>
            </w14:solidFill>
          </w14:textFill>
        </w:rPr>
        <w:t>下降</w:t>
      </w:r>
      <w:r>
        <w:rPr>
          <w:rFonts w:hint="eastAsia" w:ascii="仿宋_GB2312" w:eastAsia="仿宋_GB2312" w:cs="仿宋_GB2312"/>
          <w:color w:val="000000" w:themeColor="text1"/>
          <w:kern w:val="0"/>
          <w:sz w:val="32"/>
          <w:szCs w:val="32"/>
          <w:lang w:val="en-US" w:eastAsia="zh-CN"/>
          <w14:textFill>
            <w14:solidFill>
              <w14:schemeClr w14:val="tx1"/>
            </w14:solidFill>
          </w14:textFill>
        </w:rPr>
        <w:t>77.05%，</w:t>
      </w:r>
      <w:r>
        <w:rPr>
          <w:rFonts w:hint="eastAsia" w:ascii="仿宋_GB2312" w:eastAsia="仿宋_GB2312" w:cs="仿宋_GB2312"/>
          <w:color w:val="000000" w:themeColor="text1"/>
          <w:kern w:val="0"/>
          <w:sz w:val="32"/>
          <w:szCs w:val="32"/>
          <w14:textFill>
            <w14:solidFill>
              <w14:schemeClr w14:val="tx1"/>
            </w14:solidFill>
          </w14:textFill>
        </w:rPr>
        <w:t>原因是</w:t>
      </w:r>
      <w:r>
        <w:rPr>
          <w:rFonts w:hint="eastAsia" w:ascii="仿宋_GB2312" w:eastAsia="仿宋_GB2312" w:cs="仿宋_GB2312"/>
          <w:bCs/>
          <w:color w:val="000000" w:themeColor="text1"/>
          <w:kern w:val="0"/>
          <w:sz w:val="32"/>
          <w:szCs w:val="32"/>
          <w:lang w:eastAsia="zh-CN"/>
          <w14:textFill>
            <w14:solidFill>
              <w14:schemeClr w14:val="tx1"/>
            </w14:solidFill>
          </w14:textFill>
        </w:rPr>
        <w:t>疫情期间减少公务接待</w:t>
      </w:r>
      <w:r>
        <w:rPr>
          <w:rFonts w:hint="eastAsia" w:ascii="仿宋_GB2312" w:eastAsia="仿宋_GB2312" w:cs="仿宋_GB2312"/>
          <w:color w:val="000000" w:themeColor="text1"/>
          <w:kern w:val="0"/>
          <w:sz w:val="32"/>
          <w:szCs w:val="32"/>
          <w14:textFill>
            <w14:solidFill>
              <w14:schemeClr w14:val="tx1"/>
            </w14:solidFill>
          </w14:textFill>
        </w:rPr>
        <w:t>。国内公务接待</w:t>
      </w:r>
      <w:r>
        <w:rPr>
          <w:rFonts w:hint="eastAsia" w:ascii="仿宋_GB2312" w:eastAsia="仿宋_GB2312" w:cs="仿宋_GB2312"/>
          <w:bCs/>
          <w:color w:val="000000" w:themeColor="text1"/>
          <w:kern w:val="0"/>
          <w:sz w:val="32"/>
          <w:szCs w:val="32"/>
          <w14:textFill>
            <w14:solidFill>
              <w14:schemeClr w14:val="tx1"/>
            </w14:solidFill>
          </w14:textFill>
        </w:rPr>
        <w:t>主要用于接待来柳工作学习的干部</w:t>
      </w:r>
      <w:r>
        <w:rPr>
          <w:rFonts w:hint="eastAsia" w:ascii="仿宋_GB2312" w:eastAsia="仿宋_GB2312" w:cs="仿宋_GB2312"/>
          <w:bCs/>
          <w:color w:val="000000" w:themeColor="text1"/>
          <w:kern w:val="0"/>
          <w:sz w:val="32"/>
          <w:szCs w:val="32"/>
          <w:lang w:eastAsia="zh-CN"/>
          <w14:textFill>
            <w14:solidFill>
              <w14:schemeClr w14:val="tx1"/>
            </w14:solidFill>
          </w14:textFill>
        </w:rPr>
        <w:t>，接待</w:t>
      </w:r>
      <w:r>
        <w:rPr>
          <w:rFonts w:hint="eastAsia" w:ascii="仿宋_GB2312" w:eastAsia="仿宋_GB2312" w:cs="仿宋_GB2312"/>
          <w:color w:val="000000" w:themeColor="text1"/>
          <w:kern w:val="0"/>
          <w:sz w:val="32"/>
          <w:szCs w:val="32"/>
          <w14:textFill>
            <w14:solidFill>
              <w14:schemeClr w14:val="tx1"/>
            </w14:solidFill>
          </w14:textFill>
        </w:rPr>
        <w:t>批次</w:t>
      </w:r>
      <w:r>
        <w:rPr>
          <w:rFonts w:hint="eastAsia" w:ascii="仿宋_GB2312" w:eastAsia="仿宋_GB2312" w:cs="仿宋_GB2312"/>
          <w:color w:val="000000" w:themeColor="text1"/>
          <w:kern w:val="0"/>
          <w:sz w:val="32"/>
          <w:szCs w:val="32"/>
          <w:lang w:val="en-US" w:eastAsia="zh-CN"/>
          <w14:textFill>
            <w14:solidFill>
              <w14:schemeClr w14:val="tx1"/>
            </w14:solidFill>
          </w14:textFill>
        </w:rPr>
        <w:t>105</w:t>
      </w:r>
      <w:r>
        <w:rPr>
          <w:rFonts w:hint="eastAsia" w:ascii="仿宋_GB2312" w:eastAsia="仿宋_GB2312" w:cs="仿宋_GB2312"/>
          <w:color w:val="000000" w:themeColor="text1"/>
          <w:kern w:val="0"/>
          <w:sz w:val="32"/>
          <w:szCs w:val="32"/>
          <w14:textFill>
            <w14:solidFill>
              <w14:schemeClr w14:val="tx1"/>
            </w14:solidFill>
          </w14:textFill>
        </w:rPr>
        <w:t>次，</w:t>
      </w:r>
      <w:r>
        <w:rPr>
          <w:rFonts w:hint="eastAsia" w:ascii="仿宋_GB2312" w:eastAsia="仿宋_GB2312" w:cs="仿宋_GB2312"/>
          <w:color w:val="000000" w:themeColor="text1"/>
          <w:kern w:val="0"/>
          <w:sz w:val="32"/>
          <w:szCs w:val="32"/>
          <w:lang w:val="en-US" w:eastAsia="zh-CN"/>
          <w14:textFill>
            <w14:solidFill>
              <w14:schemeClr w14:val="tx1"/>
            </w14:solidFill>
          </w14:textFill>
        </w:rPr>
        <w:t>757</w:t>
      </w:r>
      <w:r>
        <w:rPr>
          <w:rFonts w:hint="eastAsia" w:ascii="仿宋_GB2312" w:eastAsia="仿宋_GB2312" w:cs="仿宋_GB2312"/>
          <w:color w:val="000000" w:themeColor="text1"/>
          <w:kern w:val="0"/>
          <w:sz w:val="32"/>
          <w:szCs w:val="32"/>
          <w14:textFill>
            <w14:solidFill>
              <w14:schemeClr w14:val="tx1"/>
            </w14:solidFill>
          </w14:textFill>
        </w:rPr>
        <w:t>人次</w:t>
      </w:r>
      <w:r>
        <w:rPr>
          <w:rFonts w:hint="eastAsia" w:ascii="仿宋_GB2312" w:eastAsia="仿宋_GB2312" w:cs="仿宋_GB2312"/>
          <w:color w:val="000000" w:themeColor="text1"/>
          <w:kern w:val="0"/>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七、其他重要事项情况说明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color w:val="000000" w:themeColor="text1"/>
          <w:kern w:val="0"/>
          <w:sz w:val="32"/>
          <w:szCs w:val="32"/>
          <w14:textFill>
            <w14:solidFill>
              <w14:schemeClr w14:val="tx1"/>
            </w14:solidFill>
          </w14:textFill>
        </w:rPr>
      </w:pPr>
      <w:r>
        <w:rPr>
          <w:rFonts w:hint="eastAsia" w:ascii="楷体_GB2312" w:eastAsia="楷体_GB2312" w:cs="仿宋_GB2312"/>
          <w:color w:val="000000" w:themeColor="text1"/>
          <w:kern w:val="0"/>
          <w:sz w:val="32"/>
          <w:szCs w:val="32"/>
          <w14:textFill>
            <w14:solidFill>
              <w14:schemeClr w14:val="tx1"/>
            </w14:solidFill>
          </w14:textFill>
        </w:rPr>
        <w:t>（一）</w:t>
      </w:r>
      <w:r>
        <w:rPr>
          <w:rFonts w:hint="eastAsia" w:ascii="楷体_GB2312" w:eastAsia="楷体_GB2312"/>
          <w:color w:val="000000" w:themeColor="text1"/>
          <w:sz w:val="32"/>
          <w:szCs w:val="32"/>
          <w14:textFill>
            <w14:solidFill>
              <w14:schemeClr w14:val="tx1"/>
            </w14:solidFill>
          </w14:textFill>
        </w:rPr>
        <w:t xml:space="preserve"> </w:t>
      </w:r>
      <w:r>
        <w:rPr>
          <w:rFonts w:hint="eastAsia" w:ascii="楷体_GB2312" w:eastAsia="楷体_GB2312" w:cs="仿宋_GB2312"/>
          <w:color w:val="000000" w:themeColor="text1"/>
          <w:kern w:val="0"/>
          <w:sz w:val="32"/>
          <w:szCs w:val="32"/>
          <w14:textFill>
            <w14:solidFill>
              <w14:schemeClr w14:val="tx1"/>
            </w14:solidFill>
          </w14:textFill>
        </w:rPr>
        <w:t>机关运行经费支出情况说明。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本部门</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年度机关运行经费支出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718.27</w:t>
      </w:r>
      <w:r>
        <w:rPr>
          <w:rFonts w:hint="eastAsia" w:ascii="仿宋_GB2312" w:eastAsia="仿宋_GB2312" w:cs="仿宋_GB2312"/>
          <w:color w:val="000000" w:themeColor="text1"/>
          <w:kern w:val="0"/>
          <w:sz w:val="32"/>
          <w:szCs w:val="32"/>
          <w14:textFill>
            <w14:solidFill>
              <w14:schemeClr w14:val="tx1"/>
            </w14:solidFill>
          </w14:textFill>
        </w:rPr>
        <w:t>万元，比年初预算数减少</w:t>
      </w:r>
      <w:r>
        <w:rPr>
          <w:rFonts w:hint="eastAsia" w:ascii="仿宋_GB2312" w:eastAsia="仿宋_GB2312" w:cs="仿宋_GB2312"/>
          <w:color w:val="000000" w:themeColor="text1"/>
          <w:kern w:val="0"/>
          <w:sz w:val="32"/>
          <w:szCs w:val="32"/>
          <w:lang w:val="en-US" w:eastAsia="zh-CN"/>
          <w14:textFill>
            <w14:solidFill>
              <w14:schemeClr w14:val="tx1"/>
            </w14:solidFill>
          </w14:textFill>
        </w:rPr>
        <w:t>18.13</w:t>
      </w:r>
      <w:r>
        <w:rPr>
          <w:rFonts w:hint="eastAsia" w:ascii="仿宋_GB2312" w:eastAsia="仿宋_GB2312" w:cs="仿宋_GB2312"/>
          <w:color w:val="000000" w:themeColor="text1"/>
          <w:kern w:val="0"/>
          <w:sz w:val="32"/>
          <w:szCs w:val="32"/>
          <w14:textFill>
            <w14:solidFill>
              <w14:schemeClr w14:val="tx1"/>
            </w14:solidFill>
          </w14:textFill>
        </w:rPr>
        <w:t>万元，降低</w:t>
      </w:r>
      <w:r>
        <w:rPr>
          <w:rFonts w:hint="eastAsia" w:ascii="仿宋_GB2312" w:eastAsia="仿宋_GB2312" w:cs="仿宋_GB2312"/>
          <w:color w:val="000000" w:themeColor="text1"/>
          <w:kern w:val="0"/>
          <w:sz w:val="32"/>
          <w:szCs w:val="32"/>
          <w:lang w:val="en-US" w:eastAsia="zh-CN"/>
          <w14:textFill>
            <w14:solidFill>
              <w14:schemeClr w14:val="tx1"/>
            </w14:solidFill>
          </w14:textFill>
        </w:rPr>
        <w:t>2.46</w:t>
      </w:r>
      <w:r>
        <w:rPr>
          <w:rFonts w:hint="eastAsia" w:ascii="仿宋_GB2312" w:eastAsia="仿宋_GB2312" w:cs="仿宋_GB2312"/>
          <w:color w:val="000000" w:themeColor="text1"/>
          <w:kern w:val="0"/>
          <w:sz w:val="32"/>
          <w:szCs w:val="32"/>
          <w14:textFill>
            <w14:solidFill>
              <w14:schemeClr w14:val="tx1"/>
            </w14:solidFill>
          </w14:textFill>
        </w:rPr>
        <w:t>%。比</w:t>
      </w:r>
      <w:r>
        <w:rPr>
          <w:rFonts w:hint="eastAsia" w:ascii="仿宋_GB2312" w:eastAsia="仿宋_GB2312" w:cs="仿宋_GB2312"/>
          <w:color w:val="000000" w:themeColor="text1"/>
          <w:kern w:val="0"/>
          <w:sz w:val="32"/>
          <w:szCs w:val="32"/>
          <w:lang w:eastAsia="zh-CN"/>
          <w14:textFill>
            <w14:solidFill>
              <w14:schemeClr w14:val="tx1"/>
            </w14:solidFill>
          </w14:textFill>
        </w:rPr>
        <w:t>2020</w:t>
      </w:r>
      <w:r>
        <w:rPr>
          <w:rFonts w:hint="eastAsia" w:ascii="仿宋_GB2312" w:eastAsia="仿宋_GB2312" w:cs="仿宋_GB2312"/>
          <w:color w:val="000000" w:themeColor="text1"/>
          <w:kern w:val="0"/>
          <w:sz w:val="32"/>
          <w:szCs w:val="32"/>
          <w14:textFill>
            <w14:solidFill>
              <w14:schemeClr w14:val="tx1"/>
            </w14:solidFill>
          </w14:textFill>
        </w:rPr>
        <w:t>年增加</w:t>
      </w:r>
      <w:r>
        <w:rPr>
          <w:rFonts w:hint="eastAsia" w:ascii="仿宋_GB2312" w:eastAsia="仿宋_GB2312" w:cs="仿宋_GB2312"/>
          <w:color w:val="000000" w:themeColor="text1"/>
          <w:kern w:val="0"/>
          <w:sz w:val="32"/>
          <w:szCs w:val="32"/>
          <w:lang w:val="en-US" w:eastAsia="zh-CN"/>
          <w14:textFill>
            <w14:solidFill>
              <w14:schemeClr w14:val="tx1"/>
            </w14:solidFill>
          </w14:textFill>
        </w:rPr>
        <w:t>81.62</w:t>
      </w:r>
      <w:r>
        <w:rPr>
          <w:rFonts w:hint="eastAsia" w:ascii="仿宋_GB2312" w:eastAsia="仿宋_GB2312" w:cs="仿宋_GB2312"/>
          <w:color w:val="000000" w:themeColor="text1"/>
          <w:kern w:val="0"/>
          <w:sz w:val="32"/>
          <w:szCs w:val="32"/>
          <w14:textFill>
            <w14:solidFill>
              <w14:schemeClr w14:val="tx1"/>
            </w14:solidFill>
          </w14:textFill>
        </w:rPr>
        <w:t>万元，增长</w:t>
      </w:r>
      <w:r>
        <w:rPr>
          <w:rFonts w:hint="eastAsia" w:ascii="仿宋_GB2312" w:eastAsia="仿宋_GB2312" w:cs="仿宋_GB2312"/>
          <w:color w:val="000000" w:themeColor="text1"/>
          <w:kern w:val="0"/>
          <w:sz w:val="32"/>
          <w:szCs w:val="32"/>
          <w:lang w:val="en-US" w:eastAsia="zh-CN"/>
          <w14:textFill>
            <w14:solidFill>
              <w14:schemeClr w14:val="tx1"/>
            </w14:solidFill>
          </w14:textFill>
        </w:rPr>
        <w:t>12.82</w:t>
      </w:r>
      <w:r>
        <w:rPr>
          <w:rFonts w:hint="eastAsia" w:ascii="仿宋_GB2312" w:eastAsia="仿宋_GB2312" w:cs="仿宋_GB2312"/>
          <w:color w:val="000000" w:themeColor="text1"/>
          <w:kern w:val="0"/>
          <w:sz w:val="32"/>
          <w:szCs w:val="32"/>
          <w14:textFill>
            <w14:solidFill>
              <w14:schemeClr w14:val="tx1"/>
            </w14:solidFill>
          </w14:textFill>
        </w:rPr>
        <w:t>%。主要原因是：人员编制数量增加</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办公设施设备购置</w:t>
      </w:r>
      <w:r>
        <w:rPr>
          <w:rFonts w:hint="eastAsia" w:ascii="仿宋_GB2312" w:eastAsia="仿宋_GB2312" w:cs="仿宋_GB2312"/>
          <w:color w:val="000000" w:themeColor="text1"/>
          <w:kern w:val="0"/>
          <w:sz w:val="32"/>
          <w:szCs w:val="32"/>
          <w:lang w:eastAsia="zh-CN"/>
          <w14:textFill>
            <w14:solidFill>
              <w14:schemeClr w14:val="tx1"/>
            </w14:solidFill>
          </w14:textFill>
        </w:rPr>
        <w:t>等公用经费相应增加</w:t>
      </w:r>
      <w:r>
        <w:rPr>
          <w:rFonts w:hint="eastAsia" w:asci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color w:val="000000" w:themeColor="text1"/>
          <w:kern w:val="0"/>
          <w:sz w:val="32"/>
          <w:szCs w:val="32"/>
          <w14:textFill>
            <w14:solidFill>
              <w14:schemeClr w14:val="tx1"/>
            </w14:solidFill>
          </w14:textFill>
        </w:rPr>
      </w:pPr>
      <w:r>
        <w:rPr>
          <w:rFonts w:hint="eastAsia" w:ascii="楷体_GB2312" w:eastAsia="楷体_GB2312" w:cs="仿宋_GB2312"/>
          <w:color w:val="000000" w:themeColor="text1"/>
          <w:kern w:val="0"/>
          <w:sz w:val="32"/>
          <w:szCs w:val="32"/>
          <w14:textFill>
            <w14:solidFill>
              <w14:schemeClr w14:val="tx1"/>
            </w14:solidFill>
          </w14:textFill>
        </w:rPr>
        <w:t>（二）政府采购支出情况说明。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本部门</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年度政府采购支出总额</w:t>
      </w:r>
      <w:r>
        <w:rPr>
          <w:rFonts w:hint="eastAsia" w:ascii="仿宋_GB2312" w:eastAsia="仿宋_GB2312" w:cs="仿宋_GB2312"/>
          <w:color w:val="000000" w:themeColor="text1"/>
          <w:kern w:val="0"/>
          <w:sz w:val="32"/>
          <w:szCs w:val="32"/>
          <w:lang w:val="en-US" w:eastAsia="zh-CN"/>
          <w14:textFill>
            <w14:solidFill>
              <w14:schemeClr w14:val="tx1"/>
            </w14:solidFill>
          </w14:textFill>
        </w:rPr>
        <w:t>287.25</w:t>
      </w:r>
      <w:r>
        <w:rPr>
          <w:rFonts w:hint="eastAsia" w:ascii="仿宋_GB2312" w:eastAsia="仿宋_GB2312" w:cs="仿宋_GB2312"/>
          <w:color w:val="000000" w:themeColor="text1"/>
          <w:kern w:val="0"/>
          <w:sz w:val="32"/>
          <w:szCs w:val="32"/>
          <w14:textFill>
            <w14:solidFill>
              <w14:schemeClr w14:val="tx1"/>
            </w14:solidFill>
          </w14:textFill>
        </w:rPr>
        <w:t>万元，其中：政府采购货物支出</w:t>
      </w:r>
      <w:r>
        <w:rPr>
          <w:rFonts w:hint="eastAsia" w:ascii="仿宋_GB2312" w:eastAsia="仿宋_GB2312" w:cs="仿宋_GB2312"/>
          <w:color w:val="000000" w:themeColor="text1"/>
          <w:kern w:val="0"/>
          <w:sz w:val="32"/>
          <w:szCs w:val="32"/>
          <w:lang w:val="en-US" w:eastAsia="zh-CN"/>
          <w14:textFill>
            <w14:solidFill>
              <w14:schemeClr w14:val="tx1"/>
            </w14:solidFill>
          </w14:textFill>
        </w:rPr>
        <w:t>287.25</w:t>
      </w:r>
      <w:r>
        <w:rPr>
          <w:rFonts w:hint="eastAsia" w:ascii="仿宋_GB2312" w:eastAsia="仿宋_GB2312" w:cs="仿宋_GB2312"/>
          <w:color w:val="000000" w:themeColor="text1"/>
          <w:kern w:val="0"/>
          <w:sz w:val="32"/>
          <w:szCs w:val="32"/>
          <w14:textFill>
            <w14:solidFill>
              <w14:schemeClr w14:val="tx1"/>
            </w14:solidFill>
          </w14:textFill>
        </w:rPr>
        <w:t>万元。授予中小企业合同金额</w:t>
      </w:r>
      <w:r>
        <w:rPr>
          <w:rFonts w:hint="eastAsia" w:ascii="仿宋_GB2312" w:eastAsia="仿宋_GB2312" w:cs="仿宋_GB2312"/>
          <w:color w:val="000000" w:themeColor="text1"/>
          <w:kern w:val="0"/>
          <w:sz w:val="32"/>
          <w:szCs w:val="32"/>
          <w:lang w:val="en-US" w:eastAsia="zh-CN"/>
          <w14:textFill>
            <w14:solidFill>
              <w14:schemeClr w14:val="tx1"/>
            </w14:solidFill>
          </w14:textFill>
        </w:rPr>
        <w:t>287.25</w:t>
      </w:r>
      <w:r>
        <w:rPr>
          <w:rFonts w:hint="eastAsia" w:ascii="仿宋_GB2312" w:eastAsia="仿宋_GB2312" w:cs="仿宋_GB2312"/>
          <w:color w:val="000000" w:themeColor="text1"/>
          <w:kern w:val="0"/>
          <w:sz w:val="32"/>
          <w:szCs w:val="32"/>
          <w14:textFill>
            <w14:solidFill>
              <w14:schemeClr w14:val="tx1"/>
            </w14:solidFill>
          </w14:textFill>
        </w:rPr>
        <w:t>万元，占政府采购支出总额的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color w:val="000000" w:themeColor="text1"/>
          <w:kern w:val="0"/>
          <w:sz w:val="32"/>
          <w:szCs w:val="32"/>
          <w14:textFill>
            <w14:solidFill>
              <w14:schemeClr w14:val="tx1"/>
            </w14:solidFill>
          </w14:textFill>
        </w:rPr>
      </w:pPr>
      <w:r>
        <w:rPr>
          <w:rFonts w:hint="eastAsia" w:ascii="楷体_GB2312" w:eastAsia="楷体_GB2312" w:cs="仿宋_GB2312"/>
          <w:color w:val="000000" w:themeColor="text1"/>
          <w:kern w:val="0"/>
          <w:sz w:val="32"/>
          <w:szCs w:val="32"/>
          <w14:textFill>
            <w14:solidFill>
              <w14:schemeClr w14:val="tx1"/>
            </w14:solidFill>
          </w14:textFill>
        </w:rPr>
        <w:t>（三）国有资产占用情况说明。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截至</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年12月31日，</w:t>
      </w:r>
      <w:r>
        <w:rPr>
          <w:rFonts w:hint="eastAsia" w:ascii="仿宋_GB2312" w:eastAsia="仿宋_GB2312" w:cs="仿宋_GB2312"/>
          <w:color w:val="000000" w:themeColor="text1"/>
          <w:kern w:val="0"/>
          <w:sz w:val="32"/>
          <w:szCs w:val="32"/>
          <w:lang w:eastAsia="zh-CN"/>
          <w14:textFill>
            <w14:solidFill>
              <w14:schemeClr w14:val="tx1"/>
            </w14:solidFill>
          </w14:textFill>
        </w:rPr>
        <w:t>部门</w:t>
      </w:r>
      <w:r>
        <w:rPr>
          <w:rFonts w:hint="eastAsia" w:ascii="仿宋_GB2312" w:eastAsia="仿宋_GB2312" w:cs="仿宋_GB2312"/>
          <w:color w:val="000000" w:themeColor="text1"/>
          <w:kern w:val="0"/>
          <w:sz w:val="32"/>
          <w:szCs w:val="32"/>
          <w14:textFill>
            <w14:solidFill>
              <w14:schemeClr w14:val="tx1"/>
            </w14:solidFill>
          </w14:textFill>
        </w:rPr>
        <w:t>共有车辆11辆，其中：公务用车4辆；执法执勤用车7辆</w:t>
      </w:r>
      <w:r>
        <w:rPr>
          <w:rFonts w:hint="eastAsia" w:asci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单价50万元以上通用设备0台（套），单价100 万元以上专用设备0台（套）。</w:t>
      </w:r>
      <w:r>
        <w:rPr>
          <w:rFonts w:hint="eastAsia" w:ascii="仿宋_GB2312" w:eastAsia="仿宋_GB2312" w:cs="仿宋_GB2312"/>
          <w:color w:val="000000" w:themeColor="text1"/>
          <w:kern w:val="0"/>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楷体_GB2312" w:eastAsia="楷体_GB2312" w:cs="仿宋_GB2312"/>
          <w:color w:val="000000" w:themeColor="text1"/>
          <w:kern w:val="0"/>
          <w:sz w:val="32"/>
          <w:szCs w:val="32"/>
          <w14:textFill>
            <w14:solidFill>
              <w14:schemeClr w14:val="tx1"/>
            </w14:solidFill>
          </w14:textFill>
        </w:rPr>
      </w:pPr>
      <w:r>
        <w:rPr>
          <w:rFonts w:hint="eastAsia" w:ascii="楷体_GB2312" w:eastAsia="楷体_GB2312" w:cs="仿宋_GB2312"/>
          <w:color w:val="000000" w:themeColor="text1"/>
          <w:kern w:val="0"/>
          <w:sz w:val="32"/>
          <w:szCs w:val="32"/>
          <w14:textFill>
            <w14:solidFill>
              <w14:schemeClr w14:val="tx1"/>
            </w14:solidFill>
          </w14:textFill>
        </w:rPr>
        <w:t>（四）预算绩效管理工作开展情况。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1.绩效管理工作开展情况。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根据财政预算管理要求，我部门组织对</w:t>
      </w:r>
      <w:r>
        <w:rPr>
          <w:rFonts w:hint="eastAsia" w:ascii="仿宋_GB2312" w:eastAsia="仿宋_GB2312" w:cs="仿宋_GB2312"/>
          <w:color w:val="000000" w:themeColor="text1"/>
          <w:kern w:val="0"/>
          <w:sz w:val="32"/>
          <w:szCs w:val="32"/>
          <w:lang w:eastAsia="zh-CN"/>
          <w14:textFill>
            <w14:solidFill>
              <w14:schemeClr w14:val="tx1"/>
            </w14:solidFill>
          </w14:textFill>
        </w:rPr>
        <w:t>2021</w:t>
      </w:r>
      <w:r>
        <w:rPr>
          <w:rFonts w:hint="eastAsia" w:ascii="仿宋_GB2312" w:eastAsia="仿宋_GB2312" w:cs="仿宋_GB2312"/>
          <w:color w:val="000000" w:themeColor="text1"/>
          <w:kern w:val="0"/>
          <w:sz w:val="32"/>
          <w:szCs w:val="32"/>
          <w14:textFill>
            <w14:solidFill>
              <w14:schemeClr w14:val="tx1"/>
            </w14:solidFill>
          </w14:textFill>
        </w:rPr>
        <w:t>年度一般公共预算项</w:t>
      </w:r>
      <w:r>
        <w:rPr>
          <w:rFonts w:hint="eastAsia" w:ascii="仿宋_GB2312" w:eastAsia="仿宋_GB2312" w:cs="仿宋_GB2312"/>
          <w:color w:val="000000" w:themeColor="text1"/>
          <w:kern w:val="0"/>
          <w:sz w:val="32"/>
          <w:szCs w:val="32"/>
          <w:lang w:eastAsia="zh-CN"/>
          <w14:textFill>
            <w14:solidFill>
              <w14:schemeClr w14:val="tx1"/>
            </w14:solidFill>
          </w14:textFill>
        </w:rPr>
        <w:t>目</w:t>
      </w:r>
      <w:r>
        <w:rPr>
          <w:rFonts w:hint="eastAsia" w:ascii="仿宋_GB2312" w:eastAsia="仿宋_GB2312" w:cs="仿宋_GB2312"/>
          <w:color w:val="000000" w:themeColor="text1"/>
          <w:kern w:val="0"/>
          <w:sz w:val="32"/>
          <w:szCs w:val="32"/>
          <w14:textFill>
            <w14:solidFill>
              <w14:schemeClr w14:val="tx1"/>
            </w14:solidFill>
          </w14:textFill>
        </w:rPr>
        <w:t>支出全面开展绩效自评。共涉及资金</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2486.26</w:t>
      </w:r>
      <w:r>
        <w:rPr>
          <w:rFonts w:hint="eastAsia" w:ascii="仿宋_GB2312" w:eastAsia="仿宋_GB2312" w:cs="仿宋_GB2312"/>
          <w:color w:val="000000" w:themeColor="text1"/>
          <w:kern w:val="0"/>
          <w:sz w:val="32"/>
          <w:szCs w:val="32"/>
          <w14:textFill>
            <w14:solidFill>
              <w14:schemeClr w14:val="tx1"/>
            </w14:solidFill>
          </w14:textFill>
        </w:rPr>
        <w:t>万元，占一般公共预算项目支出总额的</w:t>
      </w:r>
      <w:r>
        <w:rPr>
          <w:rFonts w:hint="eastAsia" w:ascii="仿宋_GB2312" w:eastAsia="仿宋_GB2312" w:cs="仿宋_GB2312"/>
          <w:color w:val="000000" w:themeColor="text1"/>
          <w:kern w:val="0"/>
          <w:sz w:val="32"/>
          <w:szCs w:val="32"/>
          <w:lang w:val="en-US" w:eastAsia="zh-CN"/>
          <w14:textFill>
            <w14:solidFill>
              <w14:schemeClr w14:val="tx1"/>
            </w14:solidFill>
          </w14:textFill>
        </w:rPr>
        <w:t>100</w:t>
      </w:r>
      <w:r>
        <w:rPr>
          <w:rFonts w:hint="eastAsia" w:ascii="仿宋_GB2312" w:eastAsia="仿宋_GB2312" w:cs="仿宋_GB2312"/>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共组织对“办案点后勤保障及专案业务费”</w:t>
      </w:r>
      <w:r>
        <w:rPr>
          <w:rFonts w:hint="eastAsia" w:ascii="仿宋_GB2312" w:eastAsia="仿宋_GB2312" w:cs="仿宋_GB2312"/>
          <w:color w:val="000000" w:themeColor="text1"/>
          <w:kern w:val="0"/>
          <w:sz w:val="32"/>
          <w:szCs w:val="32"/>
          <w:lang w:eastAsia="zh-CN"/>
          <w14:textFill>
            <w14:solidFill>
              <w14:schemeClr w14:val="tx1"/>
            </w14:solidFill>
          </w14:textFill>
        </w:rPr>
        <w:t>、“莲花综合服务中心后勤保障费用”</w:t>
      </w:r>
      <w:r>
        <w:rPr>
          <w:rFonts w:hint="eastAsia" w:ascii="仿宋_GB2312" w:eastAsia="仿宋_GB2312" w:cs="仿宋_GB2312"/>
          <w:color w:val="000000" w:themeColor="text1"/>
          <w:kern w:val="0"/>
          <w:sz w:val="32"/>
          <w:szCs w:val="32"/>
          <w14:textFill>
            <w14:solidFill>
              <w14:schemeClr w14:val="tx1"/>
            </w14:solidFill>
          </w14:textFill>
        </w:rPr>
        <w:t>等</w:t>
      </w:r>
      <w:r>
        <w:rPr>
          <w:rFonts w:hint="eastAsia" w:asci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eastAsia="仿宋_GB2312" w:cs="仿宋_GB2312"/>
          <w:color w:val="000000" w:themeColor="text1"/>
          <w:kern w:val="0"/>
          <w:sz w:val="32"/>
          <w:szCs w:val="32"/>
          <w14:textFill>
            <w14:solidFill>
              <w14:schemeClr w14:val="tx1"/>
            </w14:solidFill>
          </w14:textFill>
        </w:rPr>
        <w:t>个项目进行了部门评价，涉及一般公共预算支出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2486.26</w:t>
      </w:r>
      <w:r>
        <w:rPr>
          <w:rFonts w:hint="eastAsia" w:ascii="仿宋_GB2312" w:eastAsia="仿宋_GB2312" w:cs="仿宋_GB2312"/>
          <w:color w:val="000000" w:themeColor="text1"/>
          <w:kern w:val="0"/>
          <w:sz w:val="32"/>
          <w:szCs w:val="32"/>
          <w14:textFill>
            <w14:solidFill>
              <w14:schemeClr w14:val="tx1"/>
            </w14:solidFill>
          </w14:textFill>
        </w:rPr>
        <w:t>万元。</w:t>
      </w:r>
      <w:r>
        <w:rPr>
          <w:rFonts w:hint="eastAsia" w:ascii="仿宋_GB2312" w:eastAsia="仿宋_GB2312" w:cs="仿宋_GB2312"/>
          <w:color w:val="000000" w:themeColor="text1"/>
          <w:kern w:val="0"/>
          <w:sz w:val="32"/>
          <w:szCs w:val="32"/>
          <w:lang w:eastAsia="zh-CN"/>
          <w14:textFill>
            <w14:solidFill>
              <w14:schemeClr w14:val="tx1"/>
            </w14:solidFill>
          </w14:textFill>
        </w:rPr>
        <w:t>我部门各项目达成预期指标，在资金使用方面，严格制定和执</w:t>
      </w:r>
      <w:r>
        <w:rPr>
          <w:rFonts w:hint="eastAsia" w:ascii="仿宋_GB2312" w:eastAsia="仿宋_GB2312" w:cs="仿宋_GB2312"/>
          <w:color w:val="000000" w:themeColor="text1"/>
          <w:kern w:val="0"/>
          <w:sz w:val="32"/>
          <w:szCs w:val="32"/>
          <w14:textFill>
            <w14:solidFill>
              <w14:schemeClr w14:val="tx1"/>
            </w14:solidFill>
          </w14:textFill>
        </w:rPr>
        <w:t>行财务管理核算制度，规范资金使用，相关资料齐全，有效控制</w:t>
      </w:r>
      <w:r>
        <w:rPr>
          <w:rFonts w:hint="eastAsia" w:ascii="仿宋_GB2312" w:eastAsia="仿宋_GB2312" w:cs="仿宋_GB2312"/>
          <w:color w:val="000000" w:themeColor="text1"/>
          <w:kern w:val="0"/>
          <w:sz w:val="32"/>
          <w:szCs w:val="32"/>
          <w:lang w:eastAsia="zh-CN"/>
          <w14:textFill>
            <w14:solidFill>
              <w14:schemeClr w14:val="tx1"/>
            </w14:solidFill>
          </w14:textFill>
        </w:rPr>
        <w:t>支出</w:t>
      </w:r>
      <w:r>
        <w:rPr>
          <w:rFonts w:hint="eastAsia" w:ascii="仿宋_GB2312" w:eastAsia="仿宋_GB2312" w:cs="仿宋_GB2312"/>
          <w:color w:val="000000" w:themeColor="text1"/>
          <w:kern w:val="0"/>
          <w:sz w:val="32"/>
          <w:szCs w:val="32"/>
          <w14:textFill>
            <w14:solidFill>
              <w14:schemeClr w14:val="tx1"/>
            </w14:solidFill>
          </w14:textFill>
        </w:rPr>
        <w:t>，无挪用、截留经费的情况发生。</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2.部门决算中项目绩效自评结果。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我部门根据年初设定的绩效目标，“办案点后勤保障及专案业务费”项目自评得分为</w:t>
      </w:r>
      <w:r>
        <w:rPr>
          <w:rFonts w:hint="eastAsia" w:ascii="仿宋_GB2312" w:eastAsia="仿宋_GB2312" w:cs="仿宋_GB2312"/>
          <w:color w:val="000000" w:themeColor="text1"/>
          <w:kern w:val="0"/>
          <w:sz w:val="32"/>
          <w:szCs w:val="32"/>
          <w:lang w:val="en-US" w:eastAsia="zh-CN"/>
          <w14:textFill>
            <w14:solidFill>
              <w14:schemeClr w14:val="tx1"/>
            </w14:solidFill>
          </w14:textFill>
        </w:rPr>
        <w:t>98</w:t>
      </w:r>
      <w:r>
        <w:rPr>
          <w:rFonts w:hint="eastAsia" w:ascii="仿宋_GB2312" w:eastAsia="仿宋_GB2312" w:cs="仿宋_GB2312"/>
          <w:color w:val="000000" w:themeColor="text1"/>
          <w:kern w:val="0"/>
          <w:sz w:val="32"/>
          <w:szCs w:val="32"/>
          <w14:textFill>
            <w14:solidFill>
              <w14:schemeClr w14:val="tx1"/>
            </w14:solidFill>
          </w14:textFill>
        </w:rPr>
        <w:t>分。</w:t>
      </w:r>
      <w:r>
        <w:rPr>
          <w:rFonts w:hint="eastAsia" w:ascii="仿宋_GB2312" w:eastAsia="仿宋_GB2312" w:cs="仿宋_GB2312"/>
          <w:color w:val="000000" w:themeColor="text1"/>
          <w:kern w:val="0"/>
          <w:sz w:val="32"/>
          <w:szCs w:val="32"/>
          <w:lang w:eastAsia="zh-CN"/>
          <w14:textFill>
            <w14:solidFill>
              <w14:schemeClr w14:val="tx1"/>
            </w14:solidFill>
          </w14:textFill>
        </w:rPr>
        <w:t>“莲花综合服务中心后勤保障费用”</w:t>
      </w:r>
      <w:r>
        <w:rPr>
          <w:rFonts w:hint="eastAsia" w:ascii="仿宋_GB2312" w:eastAsia="仿宋_GB2312" w:cs="仿宋_GB2312"/>
          <w:color w:val="000000" w:themeColor="text1"/>
          <w:kern w:val="0"/>
          <w:sz w:val="32"/>
          <w:szCs w:val="32"/>
          <w14:textFill>
            <w14:solidFill>
              <w14:schemeClr w14:val="tx1"/>
            </w14:solidFill>
          </w14:textFill>
        </w:rPr>
        <w:t>项目自评得分为</w:t>
      </w:r>
      <w:r>
        <w:rPr>
          <w:rFonts w:hint="eastAsia" w:ascii="仿宋_GB2312" w:eastAsia="仿宋_GB2312" w:cs="仿宋_GB2312"/>
          <w:color w:val="000000" w:themeColor="text1"/>
          <w:kern w:val="0"/>
          <w:sz w:val="32"/>
          <w:szCs w:val="32"/>
          <w:lang w:val="en-US" w:eastAsia="zh-CN"/>
          <w14:textFill>
            <w14:solidFill>
              <w14:schemeClr w14:val="tx1"/>
            </w14:solidFill>
          </w14:textFill>
        </w:rPr>
        <w:t>98</w:t>
      </w:r>
      <w:r>
        <w:rPr>
          <w:rFonts w:hint="eastAsia" w:ascii="仿宋_GB2312" w:eastAsia="仿宋_GB2312" w:cs="仿宋_GB2312"/>
          <w:color w:val="000000" w:themeColor="text1"/>
          <w:kern w:val="0"/>
          <w:sz w:val="32"/>
          <w:szCs w:val="32"/>
          <w14:textFill>
            <w14:solidFill>
              <w14:schemeClr w14:val="tx1"/>
            </w14:solidFill>
          </w14:textFill>
        </w:rPr>
        <w:t xml:space="preserve"> 分。</w:t>
      </w:r>
    </w:p>
    <w:p>
      <w:pPr>
        <w:keepNext w:val="0"/>
        <w:keepLines w:val="0"/>
        <w:pageBreakBefore w:val="0"/>
        <w:widowControl w:val="0"/>
        <w:kinsoku/>
        <w:wordWrap/>
        <w:overflowPunct/>
        <w:topLinePunct w:val="0"/>
        <w:bidi w:val="0"/>
        <w:snapToGrid/>
        <w:spacing w:line="560" w:lineRule="exact"/>
        <w:jc w:val="both"/>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第四部分：名词解释</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财政拨款收入：指市本级财政当年拨付的资金。</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事业收入：指事业单位开展专业活动用辅助活动所取得的收入。</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经营收入：指事业单位在专业业务活动及辅助活动之外开展非独立核算经营活动取得的收入。</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其他收入：指除上述“财政拨款收入”、“事业收入”、“经营收入”等以外的收入。</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使用非财政拨款结余</w:t>
      </w:r>
      <w:r>
        <w:rPr>
          <w:rFonts w:hint="eastAsia" w:ascii="仿宋_GB2312" w:eastAsia="仿宋_GB2312"/>
          <w:bCs/>
          <w:color w:val="000000" w:themeColor="text1"/>
          <w:sz w:val="32"/>
          <w:szCs w:val="32"/>
          <w14:textFill>
            <w14:solidFill>
              <w14:schemeClr w14:val="tx1"/>
            </w14:solidFill>
          </w14:textFill>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年初结转和结余：指以前年度尚未完成、结转到本年按规定继续使用的资金。</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结余分配：指事业单位按规定提取的职工福利基金、事业基金和缴纳的所得税，以及建设单位按规定应交回的基本建设竣工项目结余资金。</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年末结转和结余：指本年度或以前年度预算安排、因客观条件发生变化无法按原计划实施，需延迟到以后年度按有关规定继续使用的资金。</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基本支出：指为保障机构正常运转、完成日常工作任务而发生的人员支出和公用支出。</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项目支出：指在基本支出之外为完成特定行政任务和事业发展目标所发生的支出。</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经营支出：指事业单位在专业业务活动及其辅助活动之外开展非独立核算经营活动发生的支出。</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3"/>
        </w:numPr>
        <w:kinsoku/>
        <w:wordWrap/>
        <w:overflowPunct/>
        <w:topLinePunct w:val="0"/>
        <w:bidi w:val="0"/>
        <w:snapToGrid/>
        <w:spacing w:line="560" w:lineRule="exact"/>
        <w:ind w:firstLine="645"/>
        <w:jc w:val="both"/>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27" w:firstLineChars="196"/>
        <w:jc w:val="both"/>
        <w:textAlignment w:val="auto"/>
        <w:rPr>
          <w:rFonts w:asci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jc w:val="both"/>
        <w:textAlignment w:val="auto"/>
        <w:rPr>
          <w:color w:val="000000" w:themeColor="text1"/>
          <w14:textFill>
            <w14:solidFill>
              <w14:schemeClr w14:val="tx1"/>
            </w14:solidFill>
          </w14:textFill>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87C62"/>
    <w:multiLevelType w:val="singleLevel"/>
    <w:tmpl w:val="E3987C62"/>
    <w:lvl w:ilvl="0" w:tentative="0">
      <w:start w:val="6"/>
      <w:numFmt w:val="chineseCounting"/>
      <w:suff w:val="nothing"/>
      <w:lvlText w:val="%1、"/>
      <w:lvlJc w:val="left"/>
      <w:rPr>
        <w:rFonts w:hint="eastAsia"/>
      </w:rPr>
    </w:lvl>
  </w:abstractNum>
  <w:abstractNum w:abstractNumId="1">
    <w:nsid w:val="0064CB37"/>
    <w:multiLevelType w:val="singleLevel"/>
    <w:tmpl w:val="0064CB37"/>
    <w:lvl w:ilvl="0" w:tentative="0">
      <w:start w:val="3"/>
      <w:numFmt w:val="chineseCounting"/>
      <w:suff w:val="nothing"/>
      <w:lvlText w:val="（%1）"/>
      <w:lvlJc w:val="left"/>
      <w:rPr>
        <w:rFonts w:hint="eastAsia"/>
      </w:rPr>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4C256E3D"/>
    <w:rsid w:val="00066CA3"/>
    <w:rsid w:val="004D25F9"/>
    <w:rsid w:val="006C1367"/>
    <w:rsid w:val="00715385"/>
    <w:rsid w:val="00F66C5B"/>
    <w:rsid w:val="014232E3"/>
    <w:rsid w:val="01925AE6"/>
    <w:rsid w:val="024A77B3"/>
    <w:rsid w:val="028F0915"/>
    <w:rsid w:val="034B723F"/>
    <w:rsid w:val="036A0996"/>
    <w:rsid w:val="03E928F5"/>
    <w:rsid w:val="045C38C4"/>
    <w:rsid w:val="062413CA"/>
    <w:rsid w:val="06DC0977"/>
    <w:rsid w:val="08BD0A85"/>
    <w:rsid w:val="08CB1C73"/>
    <w:rsid w:val="08D03E14"/>
    <w:rsid w:val="0948547C"/>
    <w:rsid w:val="09542152"/>
    <w:rsid w:val="0A3C53FC"/>
    <w:rsid w:val="0A633753"/>
    <w:rsid w:val="0AA41614"/>
    <w:rsid w:val="0BF32F8C"/>
    <w:rsid w:val="0C2D2A77"/>
    <w:rsid w:val="0CA02B14"/>
    <w:rsid w:val="0D7223D2"/>
    <w:rsid w:val="0E074DDF"/>
    <w:rsid w:val="0EC56195"/>
    <w:rsid w:val="0EF70A0C"/>
    <w:rsid w:val="0F23741C"/>
    <w:rsid w:val="0F4A18A7"/>
    <w:rsid w:val="10F35541"/>
    <w:rsid w:val="124204B5"/>
    <w:rsid w:val="12AB2B07"/>
    <w:rsid w:val="136348DD"/>
    <w:rsid w:val="13CD2E31"/>
    <w:rsid w:val="140D22B7"/>
    <w:rsid w:val="153117B4"/>
    <w:rsid w:val="159D6672"/>
    <w:rsid w:val="164A7E4B"/>
    <w:rsid w:val="169E79F7"/>
    <w:rsid w:val="16C840EA"/>
    <w:rsid w:val="16FC1BD4"/>
    <w:rsid w:val="17253801"/>
    <w:rsid w:val="182962AB"/>
    <w:rsid w:val="19CE0BFB"/>
    <w:rsid w:val="19D073EB"/>
    <w:rsid w:val="1A496C46"/>
    <w:rsid w:val="1A8D44EC"/>
    <w:rsid w:val="1AAC4854"/>
    <w:rsid w:val="1AC83BD5"/>
    <w:rsid w:val="1B5B44A4"/>
    <w:rsid w:val="1BA607DB"/>
    <w:rsid w:val="1BE8170C"/>
    <w:rsid w:val="1C1F5F2B"/>
    <w:rsid w:val="1C431FD4"/>
    <w:rsid w:val="1C891FDF"/>
    <w:rsid w:val="1CB3251C"/>
    <w:rsid w:val="1CC31F67"/>
    <w:rsid w:val="1CC51550"/>
    <w:rsid w:val="1D353E7F"/>
    <w:rsid w:val="1E4B7C14"/>
    <w:rsid w:val="1E58011D"/>
    <w:rsid w:val="1F8E6F8A"/>
    <w:rsid w:val="204333BD"/>
    <w:rsid w:val="20486D96"/>
    <w:rsid w:val="206C6508"/>
    <w:rsid w:val="21183E76"/>
    <w:rsid w:val="21322939"/>
    <w:rsid w:val="2143630B"/>
    <w:rsid w:val="21C30872"/>
    <w:rsid w:val="23E9712F"/>
    <w:rsid w:val="24B912CC"/>
    <w:rsid w:val="24D337DC"/>
    <w:rsid w:val="24D56441"/>
    <w:rsid w:val="257C199A"/>
    <w:rsid w:val="26460DBA"/>
    <w:rsid w:val="27210100"/>
    <w:rsid w:val="277C3C0E"/>
    <w:rsid w:val="2860531F"/>
    <w:rsid w:val="287E5757"/>
    <w:rsid w:val="28A2181A"/>
    <w:rsid w:val="2B06611B"/>
    <w:rsid w:val="2B6F74EB"/>
    <w:rsid w:val="2BFD417A"/>
    <w:rsid w:val="2C023E13"/>
    <w:rsid w:val="2C4219FE"/>
    <w:rsid w:val="2D2D788F"/>
    <w:rsid w:val="2F737191"/>
    <w:rsid w:val="306862EF"/>
    <w:rsid w:val="3154483C"/>
    <w:rsid w:val="318412DB"/>
    <w:rsid w:val="31B42E9C"/>
    <w:rsid w:val="34020F86"/>
    <w:rsid w:val="34043ED7"/>
    <w:rsid w:val="34306E17"/>
    <w:rsid w:val="348E073A"/>
    <w:rsid w:val="35577CCD"/>
    <w:rsid w:val="36054F45"/>
    <w:rsid w:val="36250B94"/>
    <w:rsid w:val="362A49AB"/>
    <w:rsid w:val="3636403C"/>
    <w:rsid w:val="366D1999"/>
    <w:rsid w:val="36786D5B"/>
    <w:rsid w:val="36F31241"/>
    <w:rsid w:val="370F0807"/>
    <w:rsid w:val="37A95918"/>
    <w:rsid w:val="387D22C3"/>
    <w:rsid w:val="390C492E"/>
    <w:rsid w:val="39207F70"/>
    <w:rsid w:val="399666C1"/>
    <w:rsid w:val="399B1593"/>
    <w:rsid w:val="39A63F06"/>
    <w:rsid w:val="39DA2E58"/>
    <w:rsid w:val="3A8D5509"/>
    <w:rsid w:val="3B6F67DB"/>
    <w:rsid w:val="3BEA7D76"/>
    <w:rsid w:val="3CB13FD8"/>
    <w:rsid w:val="3CBF2DF6"/>
    <w:rsid w:val="3CE753A4"/>
    <w:rsid w:val="3DEF29EC"/>
    <w:rsid w:val="3DF44F2A"/>
    <w:rsid w:val="3E5922C9"/>
    <w:rsid w:val="3E6266CF"/>
    <w:rsid w:val="3EBA1A18"/>
    <w:rsid w:val="3ED1439F"/>
    <w:rsid w:val="3ED677A9"/>
    <w:rsid w:val="3F7256A9"/>
    <w:rsid w:val="3FD21021"/>
    <w:rsid w:val="40E235B7"/>
    <w:rsid w:val="410F50CA"/>
    <w:rsid w:val="41502C62"/>
    <w:rsid w:val="41C30443"/>
    <w:rsid w:val="41DD6401"/>
    <w:rsid w:val="4203625C"/>
    <w:rsid w:val="428A0289"/>
    <w:rsid w:val="434B15E2"/>
    <w:rsid w:val="44265A9A"/>
    <w:rsid w:val="44DB05E4"/>
    <w:rsid w:val="44E65B26"/>
    <w:rsid w:val="451359BE"/>
    <w:rsid w:val="460D430C"/>
    <w:rsid w:val="46826674"/>
    <w:rsid w:val="46D1284F"/>
    <w:rsid w:val="4750042D"/>
    <w:rsid w:val="47A41F3B"/>
    <w:rsid w:val="47CB7917"/>
    <w:rsid w:val="48374EDC"/>
    <w:rsid w:val="48473028"/>
    <w:rsid w:val="493028E7"/>
    <w:rsid w:val="4A5272A5"/>
    <w:rsid w:val="4A5B2E7D"/>
    <w:rsid w:val="4AE846AE"/>
    <w:rsid w:val="4B7B6B11"/>
    <w:rsid w:val="4C064430"/>
    <w:rsid w:val="4C256E3D"/>
    <w:rsid w:val="4CB52F0F"/>
    <w:rsid w:val="4D077EE5"/>
    <w:rsid w:val="4DE15085"/>
    <w:rsid w:val="4DF93039"/>
    <w:rsid w:val="4EC6378D"/>
    <w:rsid w:val="4F9E5FED"/>
    <w:rsid w:val="51E91FB4"/>
    <w:rsid w:val="529B60F9"/>
    <w:rsid w:val="532F1F9A"/>
    <w:rsid w:val="54472096"/>
    <w:rsid w:val="546B4C79"/>
    <w:rsid w:val="55207B4A"/>
    <w:rsid w:val="553245C2"/>
    <w:rsid w:val="55325590"/>
    <w:rsid w:val="55BD5A7B"/>
    <w:rsid w:val="56BB12DB"/>
    <w:rsid w:val="571C30BB"/>
    <w:rsid w:val="57A710D5"/>
    <w:rsid w:val="57EC78BB"/>
    <w:rsid w:val="5A885286"/>
    <w:rsid w:val="5AA92662"/>
    <w:rsid w:val="5B830583"/>
    <w:rsid w:val="5BB412F6"/>
    <w:rsid w:val="5BCA7971"/>
    <w:rsid w:val="5BD8354C"/>
    <w:rsid w:val="5C5D4F10"/>
    <w:rsid w:val="5CC95609"/>
    <w:rsid w:val="5CFE6846"/>
    <w:rsid w:val="5D6B68E4"/>
    <w:rsid w:val="5DCA60A7"/>
    <w:rsid w:val="5E995A3E"/>
    <w:rsid w:val="5F2A4B01"/>
    <w:rsid w:val="5F3A097B"/>
    <w:rsid w:val="5FCA04E2"/>
    <w:rsid w:val="5FE873C3"/>
    <w:rsid w:val="61045C75"/>
    <w:rsid w:val="62163194"/>
    <w:rsid w:val="621C1314"/>
    <w:rsid w:val="624D024D"/>
    <w:rsid w:val="62963B33"/>
    <w:rsid w:val="632C4A23"/>
    <w:rsid w:val="63C10358"/>
    <w:rsid w:val="647B372E"/>
    <w:rsid w:val="650E086A"/>
    <w:rsid w:val="65520B44"/>
    <w:rsid w:val="655A300C"/>
    <w:rsid w:val="66C91617"/>
    <w:rsid w:val="674F261A"/>
    <w:rsid w:val="680C1DBA"/>
    <w:rsid w:val="68705D3D"/>
    <w:rsid w:val="68876A69"/>
    <w:rsid w:val="68F748BC"/>
    <w:rsid w:val="693F0FF0"/>
    <w:rsid w:val="69C93ABE"/>
    <w:rsid w:val="69F65667"/>
    <w:rsid w:val="6AF957A8"/>
    <w:rsid w:val="6BAA0708"/>
    <w:rsid w:val="6E42345E"/>
    <w:rsid w:val="6E520C97"/>
    <w:rsid w:val="6E632427"/>
    <w:rsid w:val="6E793894"/>
    <w:rsid w:val="6F860C22"/>
    <w:rsid w:val="70992E4E"/>
    <w:rsid w:val="70B76860"/>
    <w:rsid w:val="70FF0425"/>
    <w:rsid w:val="71C221BB"/>
    <w:rsid w:val="734040B8"/>
    <w:rsid w:val="73D179A3"/>
    <w:rsid w:val="74441009"/>
    <w:rsid w:val="75F724F6"/>
    <w:rsid w:val="768568FB"/>
    <w:rsid w:val="768E1E11"/>
    <w:rsid w:val="77006AA1"/>
    <w:rsid w:val="773C08E0"/>
    <w:rsid w:val="775A49C4"/>
    <w:rsid w:val="77CA4163"/>
    <w:rsid w:val="78201B90"/>
    <w:rsid w:val="78966165"/>
    <w:rsid w:val="79642504"/>
    <w:rsid w:val="7A977590"/>
    <w:rsid w:val="7AEA7159"/>
    <w:rsid w:val="7AEE1C83"/>
    <w:rsid w:val="7B905503"/>
    <w:rsid w:val="7CF8536D"/>
    <w:rsid w:val="7D765C66"/>
    <w:rsid w:val="7D9C7920"/>
    <w:rsid w:val="7DF85AFB"/>
    <w:rsid w:val="7EF21114"/>
    <w:rsid w:val="7F215792"/>
    <w:rsid w:val="7F2B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9832</Words>
  <Characters>13886</Characters>
  <Lines>60</Lines>
  <Paragraphs>17</Paragraphs>
  <TotalTime>124</TotalTime>
  <ScaleCrop>false</ScaleCrop>
  <LinksUpToDate>false</LinksUpToDate>
  <CharactersWithSpaces>14233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ちひろ</cp:lastModifiedBy>
  <cp:lastPrinted>2022-08-03T02:20:00Z</cp:lastPrinted>
  <dcterms:modified xsi:type="dcterms:W3CDTF">2023-06-16T09:24:05Z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775414ECA28F4BE8AD1819ECA877AE69</vt:lpwstr>
  </property>
</Properties>
</file>