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cs="Times New Roman"/>
          <w:bCs/>
          <w:color w:val="000000"/>
          <w:sz w:val="52"/>
          <w:szCs w:val="52"/>
        </w:rPr>
      </w:pPr>
      <w:r>
        <w:rPr>
          <w:rFonts w:hint="eastAsia" w:ascii="黑体" w:eastAsia="黑体" w:cs="ArialUnicodeMS"/>
          <w:kern w:val="0"/>
          <w:sz w:val="52"/>
          <w:szCs w:val="52"/>
        </w:rPr>
        <w:t xml:space="preserve"> 九三学社柳州市委员会</w:t>
      </w:r>
    </w:p>
    <w:p>
      <w:pPr>
        <w:jc w:val="center"/>
        <w:rPr>
          <w:rFonts w:ascii="黑体" w:hAnsi="Times New Roman" w:eastAsia="黑体" w:cs="ArialUnicodeMS"/>
          <w:kern w:val="0"/>
          <w:sz w:val="52"/>
          <w:szCs w:val="52"/>
        </w:rPr>
      </w:pPr>
      <w:r>
        <w:rPr>
          <w:rFonts w:hint="eastAsia" w:ascii="黑体" w:eastAsia="黑体"/>
          <w:kern w:val="0"/>
          <w:sz w:val="52"/>
          <w:szCs w:val="52"/>
        </w:rPr>
        <w:t xml:space="preserve"> 2021</w:t>
      </w:r>
      <w:r>
        <w:rPr>
          <w:rFonts w:hint="eastAsia" w:ascii="黑体" w:eastAsia="黑体" w:cs="ArialUnicodeMS"/>
          <w:kern w:val="0"/>
          <w:sz w:val="52"/>
          <w:szCs w:val="52"/>
        </w:rPr>
        <w:t>年度部门决算</w:t>
      </w:r>
    </w:p>
    <w:p>
      <w:pPr>
        <w:rPr>
          <w:rFonts w:ascii="黑体" w:eastAsia="黑体" w:cs="黑体"/>
          <w:kern w:val="0"/>
          <w:sz w:val="44"/>
          <w:szCs w:val="44"/>
        </w:rPr>
      </w:pPr>
    </w:p>
    <w:p>
      <w:pPr>
        <w:ind w:firstLine="646"/>
        <w:jc w:val="center"/>
        <w:rPr>
          <w:rFonts w:ascii="方正小标宋简体" w:eastAsia="方正小标宋简体" w:cs="Times New Roman"/>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九三学社柳州市委员会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九三学社柳州市委员会</w:t>
      </w:r>
      <w:r>
        <w:rPr>
          <w:rFonts w:hint="eastAsia" w:ascii="仿宋_GB2312" w:eastAsia="仿宋_GB2312"/>
          <w:b/>
          <w:sz w:val="32"/>
          <w:szCs w:val="32"/>
        </w:rPr>
        <w:t xml:space="preserve"> 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 “三公”经费支出决算表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九三学社柳州市委员会</w:t>
      </w:r>
      <w:r>
        <w:rPr>
          <w:rFonts w:hint="eastAsia" w:ascii="仿宋_GB2312" w:eastAsia="仿宋_GB2312"/>
          <w:b/>
          <w:sz w:val="32"/>
          <w:szCs w:val="32"/>
        </w:rPr>
        <w:t xml:space="preserve"> 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 “三公”经费支出决算情况说明。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6"/>
        <w:jc w:val="both"/>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九三学社柳州市委员会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widowControl/>
        <w:shd w:val="clear" w:color="auto" w:fill="FFFFFF"/>
        <w:ind w:firstLine="480" w:firstLineChars="150"/>
        <w:rPr>
          <w:rFonts w:ascii="Tahoma" w:hAnsi="Tahoma" w:cs="Tahoma"/>
          <w:kern w:val="0"/>
          <w:sz w:val="24"/>
        </w:rPr>
      </w:pPr>
      <w:r>
        <w:rPr>
          <w:rFonts w:hint="eastAsia" w:ascii="仿宋_GB2312" w:eastAsia="仿宋_GB2312"/>
          <w:sz w:val="32"/>
          <w:szCs w:val="32"/>
        </w:rPr>
        <w:t xml:space="preserve"> </w:t>
      </w:r>
      <w:r>
        <w:rPr>
          <w:rFonts w:hint="eastAsia" w:ascii="仿宋_GB2312" w:hAnsi="宋体" w:eastAsia="仿宋_GB2312"/>
          <w:bCs/>
          <w:sz w:val="32"/>
          <w:szCs w:val="32"/>
        </w:rPr>
        <w:t>九三学社是以科学技术界高、中级知识分子为主的具有政治联盟特点的政党，是接受中国共产党领导、同中国共产党通力合作的亲密友党，是进步性与广泛性相统一、致力于中国特色社会主义事业的参政党。九三学社的基本职能是：参政议政、民主监督和</w:t>
      </w:r>
      <w:r>
        <w:rPr>
          <w:rFonts w:hint="eastAsia" w:ascii="仿宋_GB2312" w:hAnsi="Tahoma" w:eastAsia="仿宋_GB2312" w:cs="Tahoma"/>
          <w:kern w:val="0"/>
          <w:sz w:val="32"/>
          <w:szCs w:val="32"/>
        </w:rPr>
        <w:t>参与中国共产党领导的</w:t>
      </w:r>
      <w:r>
        <w:rPr>
          <w:rFonts w:hint="eastAsia" w:ascii="仿宋_GB2312" w:hAnsi="宋体" w:eastAsia="仿宋_GB2312"/>
          <w:bCs/>
          <w:sz w:val="32"/>
          <w:szCs w:val="32"/>
        </w:rPr>
        <w:t>政治协商。九三学社柳州市委</w:t>
      </w:r>
      <w:r>
        <w:rPr>
          <w:rFonts w:hint="eastAsia" w:ascii="仿宋_GB2312" w:eastAsia="仿宋_GB2312"/>
          <w:color w:val="000000"/>
          <w:sz w:val="32"/>
          <w:szCs w:val="32"/>
          <w:shd w:val="clear" w:color="auto" w:fill="FFFFFF"/>
        </w:rPr>
        <w:t>坚持以经济建设为中心、科学发展为主题，紧紧围绕加快完善社会主义市场经济体制、加快转变经济发展方式，努力促进中国特色社会主义经济建设、政治建设、文化建设、社会建设和生态文明建设的协调发展参政议政。</w:t>
      </w:r>
      <w:r>
        <w:rPr>
          <w:rFonts w:hint="eastAsia" w:ascii="仿宋_GB2312" w:hAnsi="Tahoma" w:eastAsia="仿宋_GB2312" w:cs="Tahoma"/>
          <w:color w:val="333333"/>
          <w:kern w:val="0"/>
          <w:sz w:val="32"/>
          <w:szCs w:val="32"/>
          <w:shd w:val="clear" w:color="auto" w:fill="FFFFFF"/>
        </w:rPr>
        <w:t>开展了多方面的社会服务，如</w:t>
      </w:r>
      <w:r>
        <w:rPr>
          <w:rFonts w:hint="eastAsia" w:ascii="仿宋_GB2312" w:hAnsi="Tahoma" w:eastAsia="仿宋_GB2312" w:cs="Tahoma"/>
          <w:color w:val="000000"/>
          <w:kern w:val="0"/>
          <w:sz w:val="32"/>
          <w:szCs w:val="32"/>
        </w:rPr>
        <w:t>“送医送药下乡”和“国际科学与和平周”等社会活动。</w:t>
      </w:r>
      <w:r>
        <w:rPr>
          <w:rFonts w:hint="eastAsia" w:ascii="仿宋_GB2312" w:hAnsi="Tahoma" w:eastAsia="仿宋_GB2312" w:cs="Tahoma"/>
          <w:color w:val="333333"/>
          <w:kern w:val="0"/>
          <w:sz w:val="32"/>
          <w:szCs w:val="32"/>
          <w:shd w:val="clear" w:color="auto" w:fill="FFFFFF"/>
        </w:rPr>
        <w:t>发挥本党派优势，为推进医疗卫生事业改革发展和生态文明建设，促进社会公平正义，维护社会安定团结贡献力量。</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Tahoma" w:eastAsia="仿宋_GB2312" w:cs="Tahoma"/>
          <w:sz w:val="32"/>
          <w:szCs w:val="32"/>
        </w:rPr>
        <w:t>九三学社柳州市委员会成立于1985年7月。社</w:t>
      </w:r>
      <w:r>
        <w:rPr>
          <w:rFonts w:hint="eastAsia" w:ascii="仿宋_GB2312" w:hAnsi="仿宋_GB2312" w:eastAsia="仿宋_GB2312" w:cs="仿宋_GB2312"/>
          <w:color w:val="000000"/>
          <w:sz w:val="32"/>
          <w:szCs w:val="32"/>
          <w:shd w:val="clear" w:color="auto" w:fill="FFFFFF"/>
        </w:rPr>
        <w:t>市委机关本级没有下属单位，</w:t>
      </w:r>
      <w:r>
        <w:rPr>
          <w:rFonts w:hint="eastAsia" w:ascii="仿宋_GB2312" w:hAnsi="Tahoma" w:eastAsia="仿宋_GB2312" w:cs="Tahoma"/>
          <w:sz w:val="32"/>
          <w:szCs w:val="32"/>
        </w:rPr>
        <w:t>内设3个职能科室，具体为：办公室、组织部、宣传部。</w:t>
      </w:r>
      <w:r>
        <w:rPr>
          <w:rFonts w:hint="eastAsia" w:ascii="仿宋_GB2312" w:hAnsi="仿宋_GB2312" w:eastAsia="仿宋_GB2312" w:cs="仿宋_GB2312"/>
          <w:color w:val="000000"/>
          <w:sz w:val="32"/>
          <w:szCs w:val="32"/>
          <w:shd w:val="clear" w:color="auto" w:fill="FFFFFF"/>
        </w:rPr>
        <w:t>单位人员编制总数6人，全部为行政编制，其中编内在职实有人数5人，退休补助6人。</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第二部分：</w:t>
      </w:r>
      <w:r>
        <w:rPr>
          <w:rFonts w:hint="eastAsia" w:ascii="仿宋_GB2312" w:hAnsi="黑体" w:eastAsia="仿宋_GB2312"/>
          <w:b/>
          <w:bCs/>
          <w:color w:val="000000"/>
          <w:sz w:val="32"/>
          <w:szCs w:val="32"/>
        </w:rPr>
        <w:t>九三学社柳州市委</w:t>
      </w:r>
      <w:r>
        <w:rPr>
          <w:rFonts w:hint="eastAsia" w:ascii="仿宋_GB2312" w:hAnsi="黑体" w:eastAsia="仿宋_GB2312"/>
          <w:b/>
          <w:bCs/>
          <w:color w:val="000000"/>
          <w:sz w:val="32"/>
          <w:szCs w:val="32"/>
          <w:lang w:eastAsia="zh-CN"/>
        </w:rPr>
        <w:t>员</w:t>
      </w:r>
      <w:r>
        <w:rPr>
          <w:rFonts w:hint="eastAsia" w:ascii="仿宋_GB2312" w:hAnsi="黑体" w:eastAsia="仿宋_GB2312"/>
          <w:b/>
          <w:bCs/>
          <w:color w:val="000000"/>
          <w:sz w:val="32"/>
          <w:szCs w:val="32"/>
        </w:rPr>
        <w:t>会</w:t>
      </w:r>
      <w:r>
        <w:rPr>
          <w:rFonts w:hint="eastAsia" w:ascii="仿宋_GB2312" w:eastAsia="仿宋_GB2312"/>
          <w:b/>
          <w:sz w:val="32"/>
          <w:szCs w:val="32"/>
        </w:rPr>
        <w:t>2021年部门决算报表</w:t>
      </w:r>
    </w:p>
    <w:p>
      <w:pPr>
        <w:rPr>
          <w:rFonts w:ascii="仿宋_GB2312" w:hAnsi="黑体" w:eastAsia="仿宋_GB2312"/>
          <w:sz w:val="32"/>
          <w:szCs w:val="32"/>
        </w:rPr>
      </w:pPr>
      <w:r>
        <w:rPr>
          <w:rFonts w:hint="eastAsia" w:ascii="仿宋_GB2312" w:hAnsi="黑体" w:eastAsia="仿宋_GB2312"/>
          <w:sz w:val="32"/>
          <w:szCs w:val="32"/>
        </w:rPr>
        <w:t>(此部分另附表格，详见附件3：九三学社柳州市委员会部门决算公开表)</w:t>
      </w:r>
    </w:p>
    <w:p>
      <w:pPr>
        <w:spacing w:line="580" w:lineRule="exact"/>
        <w:rPr>
          <w:rFonts w:ascii="仿宋_GB2312" w:eastAsia="仿宋_GB2312"/>
          <w:b/>
          <w:sz w:val="32"/>
          <w:szCs w:val="32"/>
        </w:rPr>
      </w:pPr>
      <w:r>
        <w:rPr>
          <w:rFonts w:hint="eastAsia" w:ascii="仿宋_GB2312" w:eastAsia="仿宋_GB2312"/>
          <w:b/>
          <w:sz w:val="32"/>
          <w:szCs w:val="32"/>
        </w:rPr>
        <w:t>第三部分：九三学社柳</w:t>
      </w:r>
      <w:r>
        <w:rPr>
          <w:rFonts w:hint="eastAsia" w:ascii="仿宋_GB2312" w:hAnsi="黑体" w:eastAsia="仿宋_GB2312"/>
          <w:b/>
          <w:bCs/>
          <w:color w:val="000000"/>
          <w:sz w:val="32"/>
          <w:szCs w:val="32"/>
        </w:rPr>
        <w:t>州</w:t>
      </w:r>
      <w:r>
        <w:rPr>
          <w:rFonts w:hint="eastAsia" w:ascii="仿宋_GB2312" w:eastAsia="仿宋_GB2312"/>
          <w:b/>
          <w:sz w:val="32"/>
          <w:szCs w:val="32"/>
        </w:rPr>
        <w:t>市委员会2021年度部门决算情况说明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（一）本部门2021年度总收入156.91万元，其中本年收入146.61万元。</w:t>
      </w:r>
      <w:r>
        <w:rPr>
          <w:rFonts w:hint="eastAsia" w:ascii="仿宋_GB2312" w:hAnsi="黑体" w:eastAsia="仿宋_GB2312" w:cs="仿宋_GB2312"/>
          <w:kern w:val="0"/>
          <w:sz w:val="32"/>
          <w:szCs w:val="32"/>
        </w:rPr>
        <w:t>较2020年度决算数减少13.69万元，下降</w:t>
      </w:r>
      <w:r>
        <w:rPr>
          <w:rFonts w:hint="eastAsia" w:ascii="仿宋_GB2312" w:hAnsi="黑体" w:eastAsia="仿宋_GB2312" w:cs="仿宋_GB2312"/>
          <w:sz w:val="32"/>
          <w:szCs w:val="32"/>
        </w:rPr>
        <w:t>8.54%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pStyle w:val="4"/>
        <w:spacing w:before="0" w:beforeAutospacing="0" w:after="0" w:afterAutospacing="0" w:line="560" w:lineRule="exact"/>
        <w:ind w:firstLine="640" w:firstLineChars="200"/>
        <w:rPr>
          <w:rFonts w:ascii="仿宋_GB2312" w:hAnsi="仿宋_GB2312" w:eastAsia="仿宋_GB2312" w:cs="仿宋_GB2312"/>
          <w:color w:val="FF0000"/>
          <w:sz w:val="32"/>
          <w:szCs w:val="32"/>
        </w:rPr>
      </w:pPr>
      <w:r>
        <w:rPr>
          <w:rFonts w:hint="eastAsia" w:ascii="仿宋_GB2312" w:eastAsia="仿宋_GB2312"/>
          <w:bCs/>
          <w:sz w:val="32"/>
          <w:szCs w:val="32"/>
        </w:rPr>
        <w:t>1</w:t>
      </w:r>
      <w:r>
        <w:rPr>
          <w:rFonts w:hint="eastAsia" w:ascii="仿宋_GB2312" w:eastAsia="仿宋_GB2312" w:cs="仿宋_GB2312"/>
          <w:sz w:val="32"/>
          <w:szCs w:val="32"/>
        </w:rPr>
        <w:t>.一般公共预算财政拨款收入146.61万元，为财政当年拨付的资金。</w:t>
      </w:r>
      <w:r>
        <w:rPr>
          <w:rFonts w:hint="eastAsia" w:ascii="仿宋_GB2312" w:hAnsi="黑体" w:eastAsia="仿宋_GB2312" w:cs="仿宋_GB2312"/>
          <w:sz w:val="32"/>
          <w:szCs w:val="32"/>
        </w:rPr>
        <w:t>较2020年度决算数减少13.69万元，下降8.54%，主要原因是：</w:t>
      </w:r>
      <w:r>
        <w:rPr>
          <w:rFonts w:hint="eastAsia" w:ascii="仿宋_GB2312" w:hAnsi="华文仿宋" w:eastAsia="仿宋_GB2312" w:cs="Times New Roman"/>
          <w:kern w:val="2"/>
          <w:sz w:val="32"/>
          <w:szCs w:val="32"/>
        </w:rPr>
        <w:t>经费压减。</w:t>
      </w:r>
    </w:p>
    <w:p>
      <w:pPr>
        <w:pStyle w:val="4"/>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2.政府性基金预算财政拨款收入0万元。</w:t>
      </w:r>
    </w:p>
    <w:p>
      <w:pPr>
        <w:pStyle w:val="4"/>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3.国有资本经营预算财政拨款收入0万元。</w:t>
      </w:r>
    </w:p>
    <w:p>
      <w:pPr>
        <w:pStyle w:val="4"/>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4.事业收入0万元。 </w:t>
      </w:r>
    </w:p>
    <w:p>
      <w:pPr>
        <w:pStyle w:val="4"/>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5.经营收入0万元。</w:t>
      </w:r>
    </w:p>
    <w:p>
      <w:pPr>
        <w:pStyle w:val="4"/>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6.其他收入0万元。 </w:t>
      </w:r>
    </w:p>
    <w:p>
      <w:pPr>
        <w:pStyle w:val="4"/>
        <w:spacing w:before="0" w:beforeAutospacing="0" w:after="0" w:afterAutospacing="0" w:line="560" w:lineRule="exact"/>
        <w:ind w:firstLine="640" w:firstLineChars="200"/>
        <w:rPr>
          <w:rFonts w:ascii="仿宋_GB2312" w:hAnsi="华文仿宋" w:eastAsia="仿宋_GB2312" w:cs="Times New Roman"/>
          <w:color w:val="000000" w:themeColor="text1"/>
          <w:kern w:val="2"/>
          <w:sz w:val="32"/>
          <w:szCs w:val="32"/>
        </w:rPr>
      </w:pPr>
      <w:r>
        <w:rPr>
          <w:rFonts w:hint="eastAsia" w:ascii="仿宋_GB2312" w:hAnsi="仿宋_GB2312" w:eastAsia="仿宋_GB2312" w:cs="仿宋_GB2312"/>
          <w:color w:val="000000" w:themeColor="text1"/>
          <w:sz w:val="32"/>
          <w:szCs w:val="32"/>
        </w:rPr>
        <w:t xml:space="preserve">7.使用非财政拨款结余0万元。                                                                                                                                                                                                                                                                                                </w:t>
      </w:r>
    </w:p>
    <w:p>
      <w:pPr>
        <w:autoSpaceDE w:val="0"/>
        <w:autoSpaceDN w:val="0"/>
        <w:adjustRightInd w:val="0"/>
        <w:spacing w:line="560" w:lineRule="exact"/>
        <w:ind w:firstLine="627" w:firstLineChars="196"/>
        <w:jc w:val="left"/>
        <w:rPr>
          <w:rFonts w:ascii="仿宋_GB2312" w:eastAsia="仿宋_GB2312"/>
          <w:color w:val="000000"/>
          <w:sz w:val="32"/>
          <w:szCs w:val="32"/>
          <w:shd w:val="clear" w:color="auto" w:fill="FFFFFF"/>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.年初结转和结余10.31万元，为以前年度支出预算因客观条件变化未执行完毕、结转到本年度按有关规定继续使用的资金。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较2020年度决算数增加6.82万元，增长195.98%，主要原因是：</w:t>
      </w:r>
      <w:r>
        <w:rPr>
          <w:rFonts w:hint="eastAsia" w:ascii="仿宋_GB2312" w:eastAsia="仿宋_GB2312"/>
          <w:color w:val="000000"/>
          <w:sz w:val="32"/>
          <w:szCs w:val="32"/>
          <w:shd w:val="clear" w:color="auto" w:fill="FFFFFF"/>
        </w:rPr>
        <w:t>2020年度支出预算因客观条件变化未执行完毕、结转到2021年度。</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（二）本部门2021年度总支出156.91万元，其中本年支出146.61万元, </w:t>
      </w:r>
      <w:r>
        <w:rPr>
          <w:rFonts w:hint="eastAsia" w:ascii="仿宋_GB2312" w:hAnsi="黑体" w:eastAsia="仿宋_GB2312" w:cs="仿宋_GB2312"/>
          <w:kern w:val="0"/>
          <w:sz w:val="32"/>
          <w:szCs w:val="32"/>
        </w:rPr>
        <w:t>较2020年度决算数减少13.69万元，下降</w:t>
      </w:r>
      <w:r>
        <w:rPr>
          <w:rFonts w:hint="eastAsia" w:ascii="仿宋_GB2312" w:hAnsi="黑体" w:eastAsia="仿宋_GB2312" w:cs="仿宋_GB2312"/>
          <w:sz w:val="32"/>
          <w:szCs w:val="32"/>
        </w:rPr>
        <w:t>8.54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.一般公共服务支出116.80万元，</w:t>
      </w:r>
      <w:r>
        <w:rPr>
          <w:rFonts w:hint="eastAsia" w:ascii="仿宋_GB2312" w:eastAsia="仿宋_GB2312"/>
          <w:color w:val="000000"/>
          <w:sz w:val="32"/>
          <w:szCs w:val="32"/>
          <w:shd w:val="clear" w:color="auto" w:fill="FFFFFF"/>
        </w:rPr>
        <w:t>主要用于行政运行、参政议政</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较2020年度决算数减少5.49万元，下降4.49%，主要原因是：经费压减。</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2.社会保障和就业支出22.91万元，</w:t>
      </w:r>
      <w:r>
        <w:rPr>
          <w:rFonts w:hint="eastAsia" w:ascii="仿宋_GB2312" w:eastAsia="仿宋_GB2312"/>
          <w:color w:val="000000"/>
          <w:sz w:val="32"/>
          <w:szCs w:val="32"/>
        </w:rPr>
        <w:t>主要用于行政单位离退休、机关事业单位基本养老保险缴费支出、机关事业单位职业年金缴费支出</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较2020年度决算数增加2.65万元，增长13.07%，</w:t>
      </w:r>
      <w:r>
        <w:rPr>
          <w:rFonts w:hint="eastAsia" w:ascii="仿宋_GB2312" w:eastAsia="仿宋_GB2312"/>
          <w:color w:val="000000"/>
          <w:sz w:val="32"/>
          <w:szCs w:val="32"/>
        </w:rPr>
        <w:t>主要原因是：</w:t>
      </w:r>
      <w:r>
        <w:rPr>
          <w:rFonts w:hint="eastAsia" w:ascii="仿宋_GB2312" w:eastAsia="仿宋_GB2312"/>
          <w:color w:val="000000"/>
          <w:sz w:val="32"/>
          <w:szCs w:val="32"/>
          <w:shd w:val="clear" w:color="auto" w:fill="FFFFFF"/>
        </w:rPr>
        <w:t>年中追加安排财政拨款支出预算，涉及项目有</w:t>
      </w:r>
      <w:r>
        <w:rPr>
          <w:rFonts w:hint="eastAsia" w:ascii="仿宋_GB2312" w:eastAsia="仿宋_GB2312"/>
          <w:color w:val="000000"/>
          <w:sz w:val="32"/>
          <w:szCs w:val="32"/>
        </w:rPr>
        <w:t>2021年退休干部春节慰问金补差;2020年统发工资人员增资</w:t>
      </w:r>
      <w:r>
        <w:rPr>
          <w:rFonts w:hint="eastAsia" w:ascii="仿宋_GB2312" w:eastAsia="仿宋_GB2312"/>
          <w:color w:val="000000"/>
          <w:sz w:val="32"/>
          <w:szCs w:val="32"/>
          <w:lang w:eastAsia="zh-CN"/>
        </w:rPr>
        <w:t>；</w:t>
      </w:r>
      <w:r>
        <w:rPr>
          <w:rFonts w:hint="eastAsia" w:ascii="仿宋_GB2312" w:eastAsia="仿宋_GB2312"/>
          <w:color w:val="000000"/>
          <w:sz w:val="32"/>
          <w:szCs w:val="32"/>
        </w:rPr>
        <w:t>养老保险、职业年金等</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olor w:val="000000"/>
          <w:sz w:val="32"/>
          <w:szCs w:val="32"/>
        </w:rPr>
      </w:pPr>
      <w:r>
        <w:rPr>
          <w:rFonts w:hint="eastAsia" w:ascii="仿宋_GB2312" w:hAnsi="黑体" w:eastAsia="仿宋_GB2312" w:cs="仿宋_GB2312"/>
          <w:kern w:val="0"/>
          <w:sz w:val="32"/>
          <w:szCs w:val="32"/>
        </w:rPr>
        <w:t>3.卫生健康支出9.08万元，</w:t>
      </w:r>
      <w:r>
        <w:rPr>
          <w:rFonts w:hint="eastAsia" w:ascii="仿宋_GB2312" w:eastAsia="仿宋_GB2312"/>
          <w:color w:val="000000"/>
          <w:sz w:val="32"/>
          <w:szCs w:val="32"/>
        </w:rPr>
        <w:t>主要用于行政单位医疗、公务员医疗补助，较2020年度决算数减少1.96万元，下降17.75%，主要原因是：经费压减。</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olor w:val="000000"/>
          <w:sz w:val="32"/>
          <w:szCs w:val="32"/>
        </w:rPr>
        <w:t>4. 住房保障支出8.12万元：主要用于住房公积金，较2020年度决算数增加0.98万元，增长13.73%，主要原因是：</w:t>
      </w:r>
      <w:r>
        <w:rPr>
          <w:rFonts w:hint="eastAsia" w:ascii="仿宋_GB2312" w:eastAsia="仿宋_GB2312"/>
          <w:color w:val="000000"/>
          <w:sz w:val="32"/>
          <w:szCs w:val="32"/>
          <w:shd w:val="clear" w:color="auto" w:fill="FFFFFF"/>
        </w:rPr>
        <w:t>年中追加安排财政拨款支出预算，涉及项目有</w:t>
      </w:r>
      <w:r>
        <w:rPr>
          <w:rFonts w:hint="eastAsia" w:ascii="仿宋_GB2312" w:eastAsia="仿宋_GB2312"/>
          <w:color w:val="000000"/>
          <w:sz w:val="32"/>
          <w:szCs w:val="32"/>
        </w:rPr>
        <w:t>2020年统发工资增人增资住房公积金。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.结余分配0万元。</w:t>
      </w:r>
    </w:p>
    <w:p>
      <w:pPr>
        <w:autoSpaceDE w:val="0"/>
        <w:autoSpaceDN w:val="0"/>
        <w:adjustRightInd w:val="0"/>
        <w:spacing w:line="560" w:lineRule="exact"/>
        <w:ind w:firstLine="627" w:firstLineChars="196"/>
        <w:jc w:val="left"/>
        <w:rPr>
          <w:rFonts w:ascii="仿宋_GB2312" w:eastAsia="仿宋_GB2312"/>
          <w:color w:val="00000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.年末结转和结余0万元，</w:t>
      </w:r>
      <w:r>
        <w:rPr>
          <w:rFonts w:hint="eastAsia" w:ascii="仿宋_GB2312" w:eastAsia="仿宋_GB2312"/>
          <w:color w:val="000000"/>
          <w:sz w:val="32"/>
          <w:szCs w:val="32"/>
        </w:rPr>
        <w:t>为本年度或以前年度预算安排、因客观条件发生变化无法按原计划实施，需要延迟到以后年度按有关规定继续使用的资金。较2020年度决算数减少14.04万元，下降100%，主要原因是：2021年以支定收，年末无结转和结余。</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hAnsi="Times New Roman"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公共预算财政拨款支出146.61万元，</w:t>
      </w:r>
      <w:r>
        <w:rPr>
          <w:rFonts w:hint="eastAsia" w:ascii="仿宋_GB2312" w:hAnsi="黑体" w:eastAsia="仿宋_GB2312" w:cs="仿宋_GB2312"/>
          <w:kern w:val="0"/>
          <w:sz w:val="32"/>
          <w:szCs w:val="32"/>
        </w:rPr>
        <w:t>较2020年度决算数减少13.69万元，下降8.54%。</w:t>
      </w:r>
      <w:r>
        <w:rPr>
          <w:rFonts w:hint="eastAsia" w:ascii="仿宋_GB2312" w:eastAsia="仿宋_GB2312" w:cs="仿宋_GB2312"/>
          <w:kern w:val="0"/>
          <w:sz w:val="32"/>
          <w:szCs w:val="32"/>
        </w:rPr>
        <w:t>其中：基本支出127.77万元，项目支出29.14万元。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   128.63万元，支出决算为146.61万元，完成年初预算的113.97%。其中：</w:t>
      </w:r>
    </w:p>
    <w:p>
      <w:pPr>
        <w:autoSpaceDE w:val="0"/>
        <w:autoSpaceDN w:val="0"/>
        <w:adjustRightInd w:val="0"/>
        <w:spacing w:line="560" w:lineRule="exact"/>
        <w:ind w:firstLine="627" w:firstLineChars="196"/>
        <w:jc w:val="left"/>
        <w:rPr>
          <w:rFonts w:ascii="仿宋_GB2312" w:hAnsi="Times New Roman"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olor w:val="000000"/>
          <w:sz w:val="32"/>
          <w:szCs w:val="32"/>
        </w:rPr>
        <w:t>一般公共服务（类）民主党派及工商联事务（款）行政运行（项）,年初预算为69.24万元，支出决算为87.66万元，完成年初预算的126.60%。决算数大于预算数的主要原因是年中追加安排财政拨款支出预算，涉及项目有2021年增人增资、2020年度绩效考评补发奖励、2021年绩效考评奖差额调整。</w:t>
      </w:r>
    </w:p>
    <w:p>
      <w:pPr>
        <w:autoSpaceDE w:val="0"/>
        <w:autoSpaceDN w:val="0"/>
        <w:adjustRightInd w:val="0"/>
        <w:spacing w:line="560" w:lineRule="exact"/>
        <w:ind w:firstLine="627" w:firstLineChars="196"/>
        <w:jc w:val="left"/>
        <w:rPr>
          <w:rFonts w:ascii="仿宋_GB2312" w:eastAsia="仿宋_GB2312"/>
          <w:color w:val="000000"/>
          <w:sz w:val="32"/>
          <w:szCs w:val="32"/>
        </w:rPr>
      </w:pPr>
      <w:r>
        <w:rPr>
          <w:rFonts w:hint="eastAsia" w:ascii="仿宋_GB2312" w:eastAsia="仿宋_GB2312" w:cs="仿宋_GB2312"/>
          <w:bCs/>
          <w:kern w:val="0"/>
          <w:sz w:val="32"/>
          <w:szCs w:val="32"/>
        </w:rPr>
        <w:t>（二）</w:t>
      </w:r>
      <w:r>
        <w:rPr>
          <w:rFonts w:hint="eastAsia" w:ascii="仿宋_GB2312" w:eastAsia="仿宋_GB2312"/>
          <w:color w:val="000000"/>
          <w:sz w:val="32"/>
          <w:szCs w:val="32"/>
        </w:rPr>
        <w:t>一般公共服务（类）民主党派及工商联事务（款）参政议政（项）,年初预算为21.28万元，支出决算为29.14万元，完成年初预算的136.94%。决算数大于预算数的主要原因是：2020年度支出预算因客观条件变化未执行完毕，结转到2021年度，下达 2021年机关事业单位培训预算。</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olor w:val="000000"/>
          <w:sz w:val="32"/>
          <w:szCs w:val="32"/>
          <w:shd w:val="clear" w:color="auto" w:fill="FFFFFF"/>
        </w:rPr>
        <w:t>社会保障和就业（类）行政事业单位养老支出（款）行政单位离退休（项）,年初预算为5.95万元，支出决算为6.67万元，完成年初预算的112.10%。决算数大于预算数的主要原因：</w:t>
      </w:r>
      <w:r>
        <w:rPr>
          <w:rFonts w:hint="eastAsia" w:ascii="仿宋_GB2312" w:eastAsia="仿宋_GB2312"/>
          <w:color w:val="000000"/>
          <w:sz w:val="32"/>
          <w:szCs w:val="32"/>
        </w:rPr>
        <w:t>年中追加安排财政拨款支出预算，涉及项目有2021年退休干部春节慰问金补差；2020年统发工资人员增资养老保险、职业年金等</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olor w:val="000000"/>
          <w:sz w:val="32"/>
          <w:szCs w:val="32"/>
          <w:shd w:val="clear" w:color="auto" w:fill="FFFFFF"/>
        </w:rPr>
      </w:pPr>
      <w:r>
        <w:rPr>
          <w:rFonts w:hint="eastAsia" w:ascii="仿宋_GB2312" w:eastAsia="仿宋_GB2312"/>
          <w:color w:val="000000"/>
          <w:sz w:val="32"/>
          <w:szCs w:val="32"/>
        </w:rPr>
        <w:t>（四）</w:t>
      </w:r>
      <w:r>
        <w:rPr>
          <w:rFonts w:hint="eastAsia" w:ascii="仿宋_GB2312" w:eastAsia="仿宋_GB2312"/>
          <w:color w:val="000000"/>
          <w:sz w:val="32"/>
          <w:szCs w:val="32"/>
          <w:shd w:val="clear" w:color="auto" w:fill="FFFFFF"/>
        </w:rPr>
        <w:t>社会保障和就业（类）行政事业单位养老支出（款）机关事业单位基本养老保险缴费支出（项）,年初预算为10.56万元，支出决算为10.82万元，完成年初预算的102.46%。决算数大于预算数的主要原因是：</w:t>
      </w:r>
      <w:r>
        <w:rPr>
          <w:rFonts w:hint="eastAsia" w:ascii="仿宋_GB2312" w:eastAsia="仿宋_GB2312"/>
          <w:color w:val="000000"/>
          <w:sz w:val="32"/>
          <w:szCs w:val="32"/>
        </w:rPr>
        <w:t>年中追加安排财政拨款支出预算，涉及项目有</w:t>
      </w:r>
      <w:r>
        <w:rPr>
          <w:rFonts w:hint="eastAsia" w:ascii="仿宋_GB2312" w:eastAsia="仿宋_GB2312"/>
          <w:color w:val="000000"/>
          <w:sz w:val="32"/>
          <w:szCs w:val="32"/>
          <w:shd w:val="clear" w:color="auto" w:fill="FFFFFF"/>
        </w:rPr>
        <w:t>2020年统发工资人员增资养老保险。</w:t>
      </w:r>
    </w:p>
    <w:p>
      <w:pPr>
        <w:autoSpaceDE w:val="0"/>
        <w:autoSpaceDN w:val="0"/>
        <w:adjustRightInd w:val="0"/>
        <w:spacing w:line="560" w:lineRule="exact"/>
        <w:ind w:firstLine="627" w:firstLineChars="196"/>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（五）社会保障和就业（类）行政事业单位养老支出（款）机关事业单位职业年金缴费支出（项）,年初预算为5.28万元，支出决算为5.41万元，完成年初预算的102.46%。决算数大于预算数的主要原因是</w:t>
      </w:r>
      <w:r>
        <w:rPr>
          <w:rFonts w:hint="eastAsia" w:ascii="仿宋_GB2312" w:eastAsia="仿宋_GB2312"/>
          <w:color w:val="000000"/>
          <w:sz w:val="32"/>
          <w:szCs w:val="32"/>
        </w:rPr>
        <w:t>年中追加安排财政拨款支出预算，涉及项目有</w:t>
      </w:r>
      <w:r>
        <w:rPr>
          <w:rFonts w:hint="eastAsia" w:ascii="仿宋_GB2312" w:eastAsia="仿宋_GB2312"/>
          <w:color w:val="000000"/>
          <w:sz w:val="32"/>
          <w:szCs w:val="32"/>
          <w:shd w:val="clear" w:color="auto" w:fill="FFFFFF"/>
        </w:rPr>
        <w:t>2020年统发工资人员增资职业年金。</w:t>
      </w:r>
    </w:p>
    <w:p>
      <w:pPr>
        <w:autoSpaceDE w:val="0"/>
        <w:autoSpaceDN w:val="0"/>
        <w:adjustRightInd w:val="0"/>
        <w:spacing w:line="560" w:lineRule="exact"/>
        <w:ind w:firstLine="627" w:firstLineChars="196"/>
        <w:jc w:val="left"/>
        <w:rPr>
          <w:rFonts w:ascii="仿宋_GB2312" w:eastAsia="仿宋_GB2312"/>
          <w:color w:val="000000"/>
          <w:sz w:val="32"/>
          <w:szCs w:val="32"/>
        </w:rPr>
      </w:pPr>
      <w:r>
        <w:rPr>
          <w:rFonts w:hint="eastAsia" w:ascii="仿宋_GB2312" w:eastAsia="仿宋_GB2312"/>
          <w:color w:val="000000"/>
          <w:sz w:val="32"/>
          <w:szCs w:val="32"/>
          <w:shd w:val="clear" w:color="auto" w:fill="FFFFFF"/>
        </w:rPr>
        <w:t>（六）</w:t>
      </w:r>
      <w:r>
        <w:rPr>
          <w:rFonts w:hint="eastAsia" w:ascii="仿宋_GB2312" w:eastAsia="仿宋_GB2312"/>
          <w:color w:val="000000"/>
          <w:sz w:val="32"/>
          <w:szCs w:val="32"/>
        </w:rPr>
        <w:t>卫生健康（类）行政事业单位医疗（款）行政单位医疗（项）,年初预算为5.15万元，支出决算为5.28万元，完成年初预算的102.52%。决算数大于预算数的主要原因是年中追加安排财政拨款支出预算，涉及项目有2020年统发工资人员增资医疗保险。</w:t>
      </w:r>
    </w:p>
    <w:p>
      <w:pPr>
        <w:autoSpaceDE w:val="0"/>
        <w:autoSpaceDN w:val="0"/>
        <w:adjustRightInd w:val="0"/>
        <w:spacing w:line="560" w:lineRule="exact"/>
        <w:ind w:firstLine="627" w:firstLineChars="196"/>
        <w:jc w:val="left"/>
        <w:rPr>
          <w:rFonts w:ascii="仿宋_GB2312" w:eastAsia="仿宋_GB2312"/>
          <w:color w:val="000000"/>
          <w:sz w:val="32"/>
          <w:szCs w:val="32"/>
        </w:rPr>
      </w:pPr>
      <w:r>
        <w:rPr>
          <w:rFonts w:hint="eastAsia" w:ascii="仿宋_GB2312" w:eastAsia="仿宋_GB2312"/>
          <w:color w:val="000000"/>
          <w:sz w:val="32"/>
          <w:szCs w:val="32"/>
          <w:shd w:val="clear" w:color="auto" w:fill="FFFFFF"/>
        </w:rPr>
        <w:t>（七）</w:t>
      </w:r>
      <w:r>
        <w:rPr>
          <w:rFonts w:hint="eastAsia" w:ascii="仿宋_GB2312" w:eastAsia="仿宋_GB2312"/>
          <w:color w:val="000000"/>
          <w:sz w:val="32"/>
          <w:szCs w:val="32"/>
        </w:rPr>
        <w:t>卫生健康（类）行政事业单位医疗（款）公务员医疗补助（项）,年初预算为3.26万元，支出决算为3.81万元，完成年初预算的116.87%。决算数大于预算数的主要原因是年中追加安排财政拨款支出预算，涉及项目有2021医保年度公务员医疗补助差额。</w:t>
      </w:r>
    </w:p>
    <w:p>
      <w:pPr>
        <w:autoSpaceDE w:val="0"/>
        <w:autoSpaceDN w:val="0"/>
        <w:adjustRightInd w:val="0"/>
        <w:spacing w:line="560" w:lineRule="exact"/>
        <w:ind w:firstLine="627" w:firstLineChars="196"/>
        <w:jc w:val="left"/>
        <w:rPr>
          <w:rFonts w:ascii="仿宋_GB2312" w:eastAsia="仿宋_GB2312"/>
          <w:color w:val="000000"/>
          <w:sz w:val="32"/>
          <w:szCs w:val="32"/>
        </w:rPr>
      </w:pPr>
      <w:r>
        <w:rPr>
          <w:rFonts w:hint="eastAsia" w:ascii="仿宋_GB2312" w:eastAsia="仿宋_GB2312"/>
          <w:color w:val="000000"/>
          <w:sz w:val="32"/>
          <w:szCs w:val="32"/>
        </w:rPr>
        <w:t>（八）住房保障（类）住房改革支出（款）住房公积金（项）。年初预算为7.92万元，支出决算为8.12万元，完成年初预算的102.52%。决算数大于预算数的主要原因是年中追加安排财政拨款支出预算，涉及项目有2020年统发工资人员增资住房公积金。</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hAnsi="Times New Roman"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公共预算财政拨款基本支出127.77万元，支出具体情况如下：</w:t>
      </w:r>
    </w:p>
    <w:p>
      <w:pPr>
        <w:autoSpaceDE w:val="0"/>
        <w:autoSpaceDN w:val="0"/>
        <w:adjustRightInd w:val="0"/>
        <w:spacing w:line="560" w:lineRule="exact"/>
        <w:ind w:firstLine="640" w:firstLineChars="200"/>
        <w:jc w:val="left"/>
        <w:rPr>
          <w:rFonts w:ascii="仿宋_GB2312" w:eastAsia="仿宋_GB2312"/>
          <w:color w:val="000000"/>
          <w:sz w:val="32"/>
          <w:szCs w:val="32"/>
        </w:rPr>
      </w:pPr>
      <w:r>
        <w:rPr>
          <w:rFonts w:hint="eastAsia" w:ascii="仿宋_GB2312" w:eastAsia="仿宋_GB2312"/>
          <w:bCs/>
          <w:kern w:val="0"/>
          <w:sz w:val="32"/>
          <w:szCs w:val="32"/>
        </w:rPr>
        <w:t>（一）工资福利支出107.12万元，完成年初预算的124.86%。</w:t>
      </w:r>
      <w:r>
        <w:rPr>
          <w:rFonts w:hint="eastAsia" w:ascii="仿宋_GB2312" w:eastAsia="仿宋_GB2312"/>
          <w:color w:val="000000"/>
          <w:sz w:val="32"/>
          <w:szCs w:val="32"/>
        </w:rPr>
        <w:t>决算数大于预算数的主要原因是年中追加安排财政拨款支出预算，涉及项目有补发2020年度绩效考评奖励、预发2021年度绩效考评奖励（增补）、预发2021年度绩效考评奖励（补差）、2020年度考核优秀奖励、下达2021年考核优秀、下达2021年增人增资预算、下达机关、参公单位2021年下半年公务员医疗补助差额、下达2020年机关事业单位退休人员一次性缴纳医疗保险费预算等。</w:t>
      </w:r>
    </w:p>
    <w:p>
      <w:pPr>
        <w:autoSpaceDE w:val="0"/>
        <w:autoSpaceDN w:val="0"/>
        <w:adjustRightInd w:val="0"/>
        <w:spacing w:line="560" w:lineRule="exact"/>
        <w:ind w:firstLine="640" w:firstLineChars="200"/>
        <w:jc w:val="left"/>
        <w:rPr>
          <w:rFonts w:ascii="仿宋_GB2312" w:eastAsia="仿宋_GB2312"/>
          <w:color w:val="000000"/>
          <w:sz w:val="32"/>
          <w:szCs w:val="32"/>
        </w:rPr>
      </w:pPr>
      <w:r>
        <w:rPr>
          <w:rFonts w:hint="eastAsia" w:ascii="仿宋_GB2312" w:eastAsia="仿宋_GB2312"/>
          <w:bCs/>
          <w:kern w:val="0"/>
          <w:sz w:val="32"/>
          <w:szCs w:val="32"/>
        </w:rPr>
        <w:t>（二）商品和服务支出13.98万元，完成年初预算的85.35%。决</w:t>
      </w:r>
      <w:r>
        <w:rPr>
          <w:rFonts w:hint="eastAsia" w:ascii="仿宋_GB2312" w:eastAsia="仿宋_GB2312"/>
          <w:color w:val="000000"/>
          <w:sz w:val="32"/>
          <w:szCs w:val="32"/>
        </w:rPr>
        <w:t>算数小于预算数的主要原因是：经费压减。</w:t>
      </w:r>
    </w:p>
    <w:p>
      <w:pPr>
        <w:autoSpaceDE w:val="0"/>
        <w:autoSpaceDN w:val="0"/>
        <w:adjustRightIn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（三）对个人和家庭的补助6.67万元，完成年初预算的</w:t>
      </w:r>
      <w:r>
        <w:rPr>
          <w:rFonts w:hint="eastAsia" w:ascii="仿宋_GB2312" w:eastAsia="仿宋_GB2312"/>
          <w:color w:val="000000"/>
          <w:sz w:val="32"/>
          <w:szCs w:val="32"/>
          <w:shd w:val="clear" w:color="auto" w:fill="FFFFFF"/>
        </w:rPr>
        <w:t>112.10</w:t>
      </w:r>
      <w:r>
        <w:rPr>
          <w:rFonts w:hint="eastAsia" w:ascii="仿宋_GB2312" w:eastAsia="仿宋_GB2312"/>
          <w:color w:val="000000"/>
          <w:sz w:val="32"/>
          <w:szCs w:val="32"/>
        </w:rPr>
        <w:t>%。决算数大于预算数的主要原因是：2021年退休干部春节慰问金补差等。</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九三学柳州市委员会2021年度没有政府性基金收入，也没有政府性基金安排的支出，故无数据情况说明。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九三学社柳州市委员会2021年度没有国有资本经营预算财政拨款安排的支出，故无数据情况说明。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hAnsi="Times New Roman"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 0.20万元，完成年初预算的100%，比上年减少 0.08万元，主要原因是：</w:t>
      </w:r>
      <w:r>
        <w:rPr>
          <w:rFonts w:hint="eastAsia" w:ascii="仿宋_GB2312" w:eastAsia="仿宋_GB2312"/>
          <w:color w:val="000000"/>
          <w:sz w:val="32"/>
          <w:szCs w:val="32"/>
          <w:shd w:val="clear" w:color="auto" w:fill="FFFFFF"/>
        </w:rPr>
        <w:t>认真贯彻落实中央八项规定精神和厉行节约要求，进一步从严控制“三公”经费开支</w:t>
      </w:r>
      <w:r>
        <w:rPr>
          <w:rFonts w:hint="eastAsia" w:ascii="仿宋_GB2312" w:eastAsia="仿宋_GB2312" w:cs="仿宋_GB2312"/>
          <w:kern w:val="0"/>
          <w:sz w:val="32"/>
          <w:szCs w:val="32"/>
        </w:rPr>
        <w:t>。其中：因公出国（境）费支出决算0万元，公务用车购置及运行费支出决算0万元，公务接待费支出决算0.20万元。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hAnsi="Times New Roman" w:eastAsia="仿宋_GB2312" w:cs="仿宋_GB2312"/>
          <w:kern w:val="0"/>
          <w:sz w:val="32"/>
          <w:szCs w:val="32"/>
        </w:rPr>
      </w:pPr>
      <w:r>
        <w:rPr>
          <w:rFonts w:hint="eastAsia" w:ascii="仿宋_GB2312" w:eastAsia="仿宋_GB2312" w:cs="仿宋_GB2312"/>
          <w:kern w:val="0"/>
          <w:sz w:val="32"/>
          <w:szCs w:val="32"/>
        </w:rPr>
        <w:t>（一）因公出国（境）费支出0万元。</w:t>
      </w:r>
      <w:r>
        <w:rPr>
          <w:rFonts w:ascii="仿宋_GB2312" w:hAnsi="Times New Roman"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w:t>
      </w:r>
      <w:r>
        <w:rPr>
          <w:rFonts w:hint="eastAsia" w:ascii="仿宋_GB2312" w:eastAsia="仿宋_GB2312"/>
          <w:color w:val="000000"/>
          <w:sz w:val="32"/>
          <w:szCs w:val="32"/>
          <w:shd w:val="clear" w:color="auto" w:fill="FFFFFF"/>
        </w:rPr>
        <w:t>其中：公务用车购置支出为0万元。公务用车运行支出0万元。</w:t>
      </w:r>
    </w:p>
    <w:p>
      <w:pPr>
        <w:autoSpaceDE w:val="0"/>
        <w:autoSpaceDN w:val="0"/>
        <w:adjustRightInd w:val="0"/>
        <w:spacing w:line="560" w:lineRule="exact"/>
        <w:ind w:firstLine="640" w:firstLineChars="200"/>
        <w:jc w:val="left"/>
        <w:rPr>
          <w:rFonts w:ascii="仿宋_GB2312" w:eastAsia="仿宋_GB2312"/>
          <w:color w:val="000000"/>
          <w:sz w:val="32"/>
          <w:szCs w:val="32"/>
        </w:rPr>
      </w:pPr>
      <w:r>
        <w:rPr>
          <w:rFonts w:hint="eastAsia" w:ascii="仿宋_GB2312" w:eastAsia="仿宋_GB2312" w:cs="仿宋_GB2312"/>
          <w:kern w:val="0"/>
          <w:sz w:val="32"/>
          <w:szCs w:val="32"/>
        </w:rPr>
        <w:t>（三）公务接待费支出0.20万元，完成年初预算的100%， 比上年减少0.08万元，原因是：</w:t>
      </w:r>
      <w:r>
        <w:rPr>
          <w:rFonts w:hint="eastAsia" w:ascii="仿宋_GB2312" w:eastAsia="仿宋_GB2312"/>
          <w:color w:val="000000"/>
          <w:sz w:val="32"/>
          <w:szCs w:val="32"/>
          <w:shd w:val="clear" w:color="auto" w:fill="FFFFFF"/>
        </w:rPr>
        <w:t>认真贯彻落实中央八项规定</w:t>
      </w:r>
      <w:bookmarkStart w:id="0" w:name="_GoBack"/>
      <w:bookmarkEnd w:id="0"/>
      <w:r>
        <w:rPr>
          <w:rFonts w:hint="eastAsia" w:ascii="仿宋_GB2312" w:eastAsia="仿宋_GB2312"/>
          <w:color w:val="000000"/>
          <w:sz w:val="32"/>
          <w:szCs w:val="32"/>
          <w:shd w:val="clear" w:color="auto" w:fill="FFFFFF"/>
        </w:rPr>
        <w:t>精神和厉行节约要求，进一步从严控制“三公”经费开支</w:t>
      </w:r>
      <w:r>
        <w:rPr>
          <w:rFonts w:hint="eastAsia" w:ascii="仿宋_GB2312" w:eastAsia="仿宋_GB2312" w:cs="仿宋_GB2312"/>
          <w:kern w:val="0"/>
          <w:sz w:val="32"/>
          <w:szCs w:val="32"/>
        </w:rPr>
        <w:t>。</w:t>
      </w:r>
      <w:r>
        <w:rPr>
          <w:rFonts w:hint="eastAsia" w:ascii="仿宋_GB2312" w:eastAsia="仿宋_GB2312"/>
          <w:color w:val="000000"/>
          <w:sz w:val="32"/>
          <w:szCs w:val="32"/>
        </w:rPr>
        <w:t>国内公务接待支出0.20万元。主要用于接待上级有关部门的考察调研、各地九三兄弟单位学习交流等公务接待支出。2021 年共接待国内来访团组</w:t>
      </w:r>
      <w:r>
        <w:rPr>
          <w:rFonts w:hint="eastAsia" w:ascii="仿宋_GB2312" w:eastAsia="仿宋_GB2312"/>
          <w:color w:val="000000"/>
          <w:sz w:val="32"/>
          <w:szCs w:val="32"/>
          <w:shd w:val="clear" w:color="auto" w:fill="FFFFFF"/>
        </w:rPr>
        <w:t>批次</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次、来宾</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人次。</w:t>
      </w:r>
      <w:r>
        <w:rPr>
          <w:rFonts w:hint="eastAsia" w:ascii="仿宋_GB2312" w:eastAsia="仿宋_GB2312"/>
          <w:color w:val="000000"/>
          <w:sz w:val="32"/>
          <w:szCs w:val="32"/>
          <w:shd w:val="clear" w:color="auto" w:fill="FFFFFF"/>
        </w:rPr>
        <w:t>主要是九三学社中央、九三学社广西区委</w:t>
      </w:r>
      <w:r>
        <w:rPr>
          <w:rFonts w:hint="eastAsia" w:ascii="仿宋_GB2312" w:eastAsia="仿宋_GB2312"/>
          <w:color w:val="000000"/>
          <w:sz w:val="32"/>
          <w:szCs w:val="32"/>
          <w:shd w:val="clear" w:color="auto" w:fill="FFFFFF"/>
          <w:lang w:eastAsia="zh-CN"/>
        </w:rPr>
        <w:t>调研组</w:t>
      </w:r>
      <w:r>
        <w:rPr>
          <w:rFonts w:hint="eastAsia" w:ascii="仿宋_GB2312" w:eastAsia="仿宋_GB2312"/>
          <w:color w:val="000000"/>
          <w:sz w:val="32"/>
          <w:szCs w:val="32"/>
          <w:shd w:val="clear" w:color="auto" w:fill="FFFFFF"/>
        </w:rPr>
        <w:t>等来柳考察调研。</w:t>
      </w:r>
      <w:r>
        <w:rPr>
          <w:rFonts w:hint="eastAsia" w:ascii="仿宋_GB2312" w:eastAsia="仿宋_GB2312"/>
          <w:color w:val="000000"/>
          <w:sz w:val="32"/>
          <w:szCs w:val="32"/>
        </w:rPr>
        <w:t>国（境）外公务接待批次0次，人次0次。</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hAnsi="Times New Roman"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本部门2021年度机关运行经费支出13.98万元，比年初预算数减少2.40万元，降低14.65%。主要原因是：</w:t>
      </w:r>
      <w:r>
        <w:rPr>
          <w:rFonts w:hint="eastAsia" w:ascii="仿宋_GB2312" w:eastAsia="仿宋_GB2312"/>
          <w:color w:val="000000"/>
          <w:sz w:val="32"/>
          <w:szCs w:val="32"/>
          <w:shd w:val="clear" w:color="auto" w:fill="FFFFFF"/>
        </w:rPr>
        <w:t>因疫情原因减少外出培训活动，严厉贯彻厉行节约原则，减少开支。</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本部门2021年度政府采购支出总额1.17万元，其中：政府采购货物支出1.17万元、政府采购工程支出0万元、政府采购服务支出0万元，授予中小企业合同金额1.17万元，占政府采购支出总额的 100 %，其中：授予小微企业合同金额1.17万元，占政府采购支出总额的100%。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截至2021年12月31日，本部门共有车辆0辆，其中：公务用车0 辆；执法执勤用车0辆；专业技术用车0辆；其他用车0辆，其他用车主要是0辆；单价50万元以上通用设备0台（套），单价100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全面开展绩效自评，没有项目预算绩效。共涉及资金156.91万元，占一般公共预算项目支出总额的100%。组织对2021年度0个政府性基金预算项目支出开展绩效自评，共涉及资金0万元，占政府性基金预算项目支出总额的0%。</w:t>
      </w:r>
    </w:p>
    <w:p>
      <w:pPr>
        <w:autoSpaceDE w:val="0"/>
        <w:autoSpaceDN w:val="0"/>
        <w:adjustRightInd w:val="0"/>
        <w:spacing w:line="560" w:lineRule="exact"/>
        <w:ind w:firstLine="640" w:firstLineChars="200"/>
        <w:jc w:val="left"/>
        <w:rPr>
          <w:rFonts w:ascii="仿宋_GB2312" w:eastAsia="仿宋_GB2312"/>
          <w:color w:val="000000"/>
          <w:sz w:val="32"/>
          <w:szCs w:val="32"/>
          <w:shd w:val="clear" w:color="auto" w:fill="FFFFFF"/>
        </w:rPr>
      </w:pPr>
      <w:r>
        <w:rPr>
          <w:rFonts w:hint="eastAsia" w:ascii="仿宋_GB2312" w:eastAsia="仿宋_GB2312" w:cs="仿宋_GB2312"/>
          <w:kern w:val="0"/>
          <w:sz w:val="32"/>
          <w:szCs w:val="32"/>
        </w:rPr>
        <w:t>组织对1个部门（单位）开展整体支出绩效评价试点，涉及一般公共预算支出156.91万元，政府性基金预算支出0万元。</w:t>
      </w:r>
      <w:r>
        <w:rPr>
          <w:rFonts w:hint="eastAsia" w:ascii="仿宋_GB2312" w:eastAsia="仿宋_GB2312"/>
          <w:color w:val="000000"/>
          <w:sz w:val="32"/>
          <w:szCs w:val="32"/>
          <w:shd w:val="clear" w:color="auto" w:fill="FFFFFF"/>
        </w:rPr>
        <w:t>从评价情况来看，该项目整体按照原预算和计划实施，项目管理规范有序，达到了预期的绩效目标项目绩效情况为“优”。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绩效评价结果显示，我单位部门整体支出绩效情况理想，达到部门整体支出申请时设定的各项绩效目标。</w:t>
      </w:r>
    </w:p>
    <w:p>
      <w:pPr>
        <w:spacing w:line="580" w:lineRule="exact"/>
        <w:ind w:firstLine="645"/>
        <w:rPr>
          <w:rFonts w:ascii="仿宋_GB2312" w:eastAsia="仿宋_GB2312" w:cs="Times New Roman"/>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6"/>
        <w:rPr>
          <w:rFonts w:ascii="仿宋_GB2312" w:eastAsia="仿宋_GB2312"/>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rPr>
        <w:br w:type="page"/>
      </w:r>
    </w:p>
    <w:p>
      <w:pPr>
        <w:ind w:firstLine="640" w:firstLineChars="200"/>
        <w:rPr>
          <w:rFonts w:ascii="仿宋_GB2312" w:eastAsia="仿宋_GB2312"/>
          <w:sz w:val="32"/>
          <w:szCs w:val="32"/>
        </w:rPr>
      </w:pPr>
    </w:p>
    <w:p>
      <w:pPr>
        <w:ind w:firstLine="640" w:firstLineChars="200"/>
        <w:rPr>
          <w:rFonts w:ascii="仿宋_GB2312" w:eastAsia="仿宋_GB2312"/>
          <w:sz w:val="32"/>
          <w:szCs w:val="32"/>
        </w:rPr>
        <w:sectPr>
          <w:footerReference r:id="rId3" w:type="default"/>
          <w:pgSz w:w="11906" w:h="16838"/>
          <w:pgMar w:top="1440" w:right="1797" w:bottom="1440" w:left="1377"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69650"/>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NDNkODRjZTUyODY5NDBlZDQxOWMwN2RjODhiODIifQ=="/>
  </w:docVars>
  <w:rsids>
    <w:rsidRoot w:val="00C33397"/>
    <w:rsid w:val="000163D5"/>
    <w:rsid w:val="00042959"/>
    <w:rsid w:val="00044E38"/>
    <w:rsid w:val="00091A60"/>
    <w:rsid w:val="000C4E1A"/>
    <w:rsid w:val="000C4FBD"/>
    <w:rsid w:val="001233C4"/>
    <w:rsid w:val="00152767"/>
    <w:rsid w:val="0015796A"/>
    <w:rsid w:val="00175EE1"/>
    <w:rsid w:val="00180D09"/>
    <w:rsid w:val="001A632B"/>
    <w:rsid w:val="001C701D"/>
    <w:rsid w:val="001C712F"/>
    <w:rsid w:val="001D000B"/>
    <w:rsid w:val="001D2112"/>
    <w:rsid w:val="00215D7A"/>
    <w:rsid w:val="00221DA9"/>
    <w:rsid w:val="00224FB4"/>
    <w:rsid w:val="00242CD7"/>
    <w:rsid w:val="00256D30"/>
    <w:rsid w:val="00273F93"/>
    <w:rsid w:val="002A2469"/>
    <w:rsid w:val="002D488F"/>
    <w:rsid w:val="002E4056"/>
    <w:rsid w:val="002E40AB"/>
    <w:rsid w:val="002E7E85"/>
    <w:rsid w:val="002F510A"/>
    <w:rsid w:val="0030391C"/>
    <w:rsid w:val="00372E35"/>
    <w:rsid w:val="00374BC8"/>
    <w:rsid w:val="0039789E"/>
    <w:rsid w:val="003D7CC5"/>
    <w:rsid w:val="0040325A"/>
    <w:rsid w:val="00443FDD"/>
    <w:rsid w:val="00445A1B"/>
    <w:rsid w:val="00451A43"/>
    <w:rsid w:val="004661E8"/>
    <w:rsid w:val="00490634"/>
    <w:rsid w:val="004C6F62"/>
    <w:rsid w:val="005412EF"/>
    <w:rsid w:val="00552315"/>
    <w:rsid w:val="00555C35"/>
    <w:rsid w:val="005708A3"/>
    <w:rsid w:val="00572BC1"/>
    <w:rsid w:val="00587361"/>
    <w:rsid w:val="005C75F7"/>
    <w:rsid w:val="005F6538"/>
    <w:rsid w:val="005F6B48"/>
    <w:rsid w:val="00616FAF"/>
    <w:rsid w:val="00623FF0"/>
    <w:rsid w:val="00626AD0"/>
    <w:rsid w:val="00635941"/>
    <w:rsid w:val="0063666D"/>
    <w:rsid w:val="006752FE"/>
    <w:rsid w:val="00692C7E"/>
    <w:rsid w:val="0069389C"/>
    <w:rsid w:val="006F5BB9"/>
    <w:rsid w:val="00754725"/>
    <w:rsid w:val="00785D67"/>
    <w:rsid w:val="007B2B77"/>
    <w:rsid w:val="007C026B"/>
    <w:rsid w:val="007C4921"/>
    <w:rsid w:val="0085448B"/>
    <w:rsid w:val="00855D38"/>
    <w:rsid w:val="00867193"/>
    <w:rsid w:val="00886F62"/>
    <w:rsid w:val="008D2425"/>
    <w:rsid w:val="008E2447"/>
    <w:rsid w:val="008E4246"/>
    <w:rsid w:val="009657CF"/>
    <w:rsid w:val="00985B65"/>
    <w:rsid w:val="0099538A"/>
    <w:rsid w:val="009D2DC7"/>
    <w:rsid w:val="009E18BB"/>
    <w:rsid w:val="009F1AA0"/>
    <w:rsid w:val="00A275DF"/>
    <w:rsid w:val="00A42A73"/>
    <w:rsid w:val="00A52968"/>
    <w:rsid w:val="00A75568"/>
    <w:rsid w:val="00AA00D3"/>
    <w:rsid w:val="00AD4067"/>
    <w:rsid w:val="00AD767C"/>
    <w:rsid w:val="00AF796D"/>
    <w:rsid w:val="00B21610"/>
    <w:rsid w:val="00B220F6"/>
    <w:rsid w:val="00B278AA"/>
    <w:rsid w:val="00B8225D"/>
    <w:rsid w:val="00C33397"/>
    <w:rsid w:val="00C36BF2"/>
    <w:rsid w:val="00C55833"/>
    <w:rsid w:val="00C648C0"/>
    <w:rsid w:val="00C72E91"/>
    <w:rsid w:val="00C90C54"/>
    <w:rsid w:val="00CC5150"/>
    <w:rsid w:val="00D1267A"/>
    <w:rsid w:val="00D21188"/>
    <w:rsid w:val="00D35E43"/>
    <w:rsid w:val="00D576FA"/>
    <w:rsid w:val="00D6386F"/>
    <w:rsid w:val="00D6553A"/>
    <w:rsid w:val="00D70F6E"/>
    <w:rsid w:val="00D722D4"/>
    <w:rsid w:val="00D84CB2"/>
    <w:rsid w:val="00D851A7"/>
    <w:rsid w:val="00D86DD6"/>
    <w:rsid w:val="00D9251C"/>
    <w:rsid w:val="00D94269"/>
    <w:rsid w:val="00DA032A"/>
    <w:rsid w:val="00E02BEC"/>
    <w:rsid w:val="00E0787F"/>
    <w:rsid w:val="00E12736"/>
    <w:rsid w:val="00E27195"/>
    <w:rsid w:val="00E5419F"/>
    <w:rsid w:val="00E62270"/>
    <w:rsid w:val="00E809E2"/>
    <w:rsid w:val="00EA3F0F"/>
    <w:rsid w:val="00EA635C"/>
    <w:rsid w:val="00EB71AF"/>
    <w:rsid w:val="00EC7CFC"/>
    <w:rsid w:val="00EE775B"/>
    <w:rsid w:val="00F020B1"/>
    <w:rsid w:val="00F2249C"/>
    <w:rsid w:val="00F244C0"/>
    <w:rsid w:val="00F2644D"/>
    <w:rsid w:val="00F269AE"/>
    <w:rsid w:val="00F3117C"/>
    <w:rsid w:val="00F934F7"/>
    <w:rsid w:val="00FC7275"/>
    <w:rsid w:val="00FE4D10"/>
    <w:rsid w:val="00FE6DD7"/>
    <w:rsid w:val="00FF32F7"/>
    <w:rsid w:val="00FF5208"/>
    <w:rsid w:val="4DA1CE55"/>
    <w:rsid w:val="5E574CC8"/>
    <w:rsid w:val="6F4F6FC8"/>
    <w:rsid w:val="7C85121B"/>
    <w:rsid w:val="7F7FD012"/>
    <w:rsid w:val="BCED0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5228</Words>
  <Characters>5812</Characters>
  <Lines>44</Lines>
  <Paragraphs>12</Paragraphs>
  <TotalTime>35</TotalTime>
  <ScaleCrop>false</ScaleCrop>
  <LinksUpToDate>false</LinksUpToDate>
  <CharactersWithSpaces>6143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2022-08-02T00:47:00Z</dcterms:created>
  <dc:creator>lenovo</dc:creator>
  <cp:lastModifiedBy>哒哒陳</cp:lastModifiedBy>
  <dcterms:modified xsi:type="dcterms:W3CDTF">2022-08-17T03:58:39Z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BE930092222E4A29A981385512122FA2</vt:lpwstr>
  </property>
</Properties>
</file>