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Times New Roman" w:eastAsia="黑体" w:cs="ArialUnicodeMS"/>
          <w:bCs w:val="0"/>
          <w:color w:val="000000"/>
          <w:kern w:val="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委统战部</w:t>
      </w:r>
      <w:bookmarkStart w:id="0" w:name="_GoBack"/>
      <w:bookmarkEnd w:id="0"/>
    </w:p>
    <w:p>
      <w:pPr>
        <w:jc w:val="center"/>
        <w:rPr>
          <w:rFonts w:ascii="黑体" w:eastAsia="黑体" w:cs="ArialUnicodeMS"/>
          <w:kern w:val="0"/>
          <w:sz w:val="52"/>
          <w:szCs w:val="52"/>
        </w:rPr>
      </w:pPr>
      <w:r>
        <w:rPr>
          <w:rFonts w:hint="eastAsia" w:ascii="黑体" w:eastAsia="黑体" w:cs="ArialUnicodeMS"/>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柳州市委统战部</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调查研究统一战线的理论、政策和法律法规；向市委全面反映统一战线情况，提出开展统一战线工作的意见和建议；组织协调统一战线政策和法律法规的贯彻落实，检查执行情况；协调统一战线各方面关系；承担市委统一战线工作领导小组的日常工作。</w:t>
      </w:r>
    </w:p>
    <w:p>
      <w:pPr>
        <w:ind w:firstLine="645"/>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负责联系民主党派，牵头协调无党派人士工作，研究贯彻做好民主党派和无党派人士工作的方针政策，支持民主党派和无党派人士履行职责、发挥作用，支持、帮助民主党派和无党派人士加强自身建设。</w:t>
      </w:r>
    </w:p>
    <w:p>
      <w:pPr>
        <w:ind w:firstLine="645"/>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调查研究党外知识分子的情况，反映意见，协调关系，提出政策建议，联系党外知识分子代表人士；指导和联系出国和归国留学人员统战工作。</w:t>
      </w:r>
    </w:p>
    <w:p>
      <w:pPr>
        <w:ind w:firstLine="645"/>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贯彻落实民族、宗教工作的理论、方针、政策和法律法规，牵头协调检查落实情况，做好重要工作和重大问题的处理，联系少数民族和宗教界的代表人士。</w:t>
      </w:r>
    </w:p>
    <w:p>
      <w:pPr>
        <w:ind w:firstLine="645"/>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调查研究全市非公有制经济人士的情况，协调关系，提出政策建议，团结、服务、引导、教育非公有制经济人士，开展思想政治工作；负责引导非公有制经济人士开展光彩事业。</w:t>
      </w:r>
    </w:p>
    <w:p>
      <w:pPr>
        <w:ind w:firstLine="645"/>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开展港澳台海外统一战线工作，联系香港、澳门、台湾和海外有关党派、团体及代表人士，开展海外联谊工作；会同有关部门对香港、澳门地区统一战线工作方针政策和法律法规进行调查研究；做好台胞、台属有关工作。</w:t>
      </w:r>
    </w:p>
    <w:p>
      <w:pPr>
        <w:ind w:firstLine="645"/>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贯彻落实党的侨务工作方针政策和侨务工作决策部署，联系海外有关侨团和代表人士，指导推动涉侨宣传、文化交流、华文教育工作等，保护华侨和归侨侨眷在国内的合法权利和利益，负责华侨回国定居相关工作。</w:t>
      </w:r>
    </w:p>
    <w:p>
      <w:pPr>
        <w:ind w:firstLine="645"/>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负责党外代表人士在人大、政协安排的有关工作；会同有关部门做好安排党外代表人士担任政府和司法机关等领导职务的工作，做好党外代表人士和后备干部队伍建设工作；协助民主党派市委做好干部管理工作，反映和解决党外代表人士工作生活中的实际困难。</w:t>
      </w:r>
    </w:p>
    <w:p>
      <w:pPr>
        <w:ind w:firstLine="645"/>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指导下级党委统一战线工作，协助管理下级党委统战部部长，负责下级统战部负责人培训工作；协调政府有关部门统一战线工作，协助做好民族、宗教等工作部门领导班子成员推荐工作；领导市工商联党组，指导市工商联工作；领导市社会主义学院党组，指导市社会主义学院工作。</w:t>
      </w:r>
    </w:p>
    <w:p>
      <w:pPr>
        <w:ind w:firstLine="645"/>
        <w:rPr>
          <w:rFonts w:hint="eastAsia" w:ascii="仿宋_GB2312" w:eastAsia="仿宋_GB2312"/>
          <w:sz w:val="32"/>
          <w:szCs w:val="32"/>
        </w:rPr>
      </w:pPr>
      <w:r>
        <w:rPr>
          <w:rFonts w:hint="eastAsia" w:ascii="仿宋_GB2312" w:eastAsia="仿宋_GB2312"/>
          <w:sz w:val="32"/>
          <w:szCs w:val="32"/>
          <w:lang w:val="en-US" w:eastAsia="zh-CN"/>
        </w:rPr>
        <w:t>10.负责</w:t>
      </w:r>
      <w:r>
        <w:rPr>
          <w:rFonts w:hint="eastAsia" w:ascii="仿宋_GB2312" w:eastAsia="仿宋_GB2312"/>
          <w:sz w:val="32"/>
          <w:szCs w:val="32"/>
        </w:rPr>
        <w:t>开展统一战线宣传工作。</w:t>
      </w:r>
    </w:p>
    <w:p>
      <w:pPr>
        <w:ind w:firstLine="645"/>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完成市委和自治区党委统战部交办的其他任务。</w:t>
      </w:r>
    </w:p>
    <w:p>
      <w:pPr>
        <w:ind w:firstLine="645"/>
        <w:rPr>
          <w:rFonts w:hint="eastAsia" w:ascii="黑体" w:hAnsi="黑体" w:eastAsia="黑体" w:cs="黑体"/>
          <w:sz w:val="32"/>
          <w:szCs w:val="32"/>
        </w:rPr>
      </w:pPr>
      <w:r>
        <w:rPr>
          <w:rFonts w:hint="eastAsia" w:ascii="黑体" w:hAnsi="黑体" w:eastAsia="黑体" w:cs="黑体"/>
          <w:sz w:val="32"/>
          <w:szCs w:val="32"/>
        </w:rPr>
        <w:br w:type="page"/>
      </w:r>
    </w:p>
    <w:p>
      <w:pPr>
        <w:ind w:firstLine="645"/>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机构设置情况</w:t>
      </w:r>
    </w:p>
    <w:p>
      <w:pPr>
        <w:ind w:firstLine="645"/>
        <w:jc w:val="center"/>
        <w:rPr>
          <w:rFonts w:hint="eastAsia" w:ascii="仿宋_GB2312" w:eastAsia="仿宋_GB2312"/>
          <w:sz w:val="32"/>
          <w:szCs w:val="32"/>
        </w:rPr>
      </w:pPr>
      <w:r>
        <w:rPr>
          <w:rFonts w:hint="eastAsia" w:ascii="仿宋_GB2312" w:eastAsia="仿宋_GB2312"/>
          <w:sz w:val="32"/>
          <w:szCs w:val="32"/>
        </w:rPr>
        <w:t>部门机构设置</w:t>
      </w:r>
    </w:p>
    <w:tbl>
      <w:tblPr>
        <w:tblStyle w:val="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823"/>
        <w:gridCol w:w="1823"/>
        <w:gridCol w:w="182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vAlign w:val="top"/>
          </w:tcPr>
          <w:p>
            <w:pPr>
              <w:jc w:val="center"/>
              <w:rPr>
                <w:rFonts w:hint="eastAsia" w:ascii="仿宋_GB2312" w:eastAsia="仿宋_GB2312"/>
                <w:sz w:val="32"/>
                <w:szCs w:val="32"/>
              </w:rPr>
            </w:pPr>
            <w:r>
              <w:rPr>
                <w:rFonts w:hint="eastAsia" w:ascii="仿宋_GB2312" w:eastAsia="仿宋_GB2312"/>
                <w:sz w:val="32"/>
                <w:szCs w:val="32"/>
              </w:rPr>
              <w:t>单位名称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单位性质</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编制数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实有人数</w:t>
            </w:r>
          </w:p>
        </w:tc>
        <w:tc>
          <w:tcPr>
            <w:tcW w:w="1823" w:type="dxa"/>
            <w:vAlign w:val="top"/>
          </w:tcPr>
          <w:p>
            <w:pPr>
              <w:jc w:val="center"/>
              <w:rPr>
                <w:rFonts w:hint="eastAsia" w:ascii="仿宋_GB2312" w:eastAsia="仿宋_GB2312"/>
                <w:sz w:val="32"/>
                <w:szCs w:val="32"/>
              </w:rPr>
            </w:pPr>
            <w:r>
              <w:rPr>
                <w:rFonts w:hint="eastAsia" w:ascii="仿宋_GB2312" w:eastAsia="仿宋_GB2312"/>
                <w:sz w:val="32"/>
                <w:szCs w:val="32"/>
              </w:rPr>
              <w:t>离</w:t>
            </w:r>
            <w:r>
              <w:rPr>
                <w:rFonts w:hint="eastAsia" w:ascii="仿宋_GB2312" w:eastAsia="仿宋_GB2312"/>
                <w:sz w:val="32"/>
                <w:szCs w:val="32"/>
                <w:lang w:eastAsia="zh-CN"/>
              </w:rPr>
              <w:t>退</w:t>
            </w:r>
            <w:r>
              <w:rPr>
                <w:rFonts w:hint="eastAsia" w:ascii="仿宋_GB2312" w:eastAsia="仿宋_GB2312"/>
                <w:sz w:val="32"/>
                <w:szCs w:val="32"/>
              </w:rPr>
              <w:t>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32"/>
                <w:szCs w:val="32"/>
              </w:rPr>
            </w:pPr>
            <w:r>
              <w:rPr>
                <w:rFonts w:hint="eastAsia" w:ascii="仿宋_GB2312" w:eastAsia="仿宋_GB2312"/>
                <w:sz w:val="28"/>
                <w:szCs w:val="28"/>
              </w:rPr>
              <w:t>市委统战部</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28"/>
                <w:szCs w:val="28"/>
              </w:rPr>
              <w:t>党政群机关</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30</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27</w:t>
            </w:r>
          </w:p>
        </w:tc>
        <w:tc>
          <w:tcPr>
            <w:tcW w:w="1823" w:type="dxa"/>
            <w:vMerge w:val="restart"/>
            <w:shd w:val="clear" w:color="auto" w:fill="auto"/>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市台办</w:t>
            </w:r>
          </w:p>
        </w:tc>
        <w:tc>
          <w:tcPr>
            <w:tcW w:w="1823"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党政群机关</w:t>
            </w:r>
          </w:p>
        </w:tc>
        <w:tc>
          <w:tcPr>
            <w:tcW w:w="1823" w:type="dxa"/>
            <w:vMerge w:val="continue"/>
            <w:shd w:val="clear" w:color="auto" w:fill="auto"/>
            <w:vAlign w:val="top"/>
          </w:tcPr>
          <w:p>
            <w:pPr>
              <w:jc w:val="center"/>
              <w:rPr>
                <w:rFonts w:hint="eastAsia" w:ascii="仿宋_GB2312" w:eastAsia="仿宋_GB2312"/>
                <w:sz w:val="32"/>
                <w:szCs w:val="32"/>
              </w:rPr>
            </w:pPr>
          </w:p>
        </w:tc>
        <w:tc>
          <w:tcPr>
            <w:tcW w:w="1823" w:type="dxa"/>
            <w:vMerge w:val="continue"/>
            <w:shd w:val="clear" w:color="auto" w:fill="auto"/>
            <w:vAlign w:val="top"/>
          </w:tcPr>
          <w:p>
            <w:pPr>
              <w:jc w:val="center"/>
              <w:rPr>
                <w:rFonts w:hint="eastAsia" w:ascii="仿宋_GB2312" w:eastAsia="仿宋_GB2312"/>
                <w:sz w:val="32"/>
                <w:szCs w:val="32"/>
              </w:rPr>
            </w:pPr>
          </w:p>
        </w:tc>
        <w:tc>
          <w:tcPr>
            <w:tcW w:w="1823" w:type="dxa"/>
            <w:vMerge w:val="continue"/>
            <w:shd w:val="clear" w:color="auto" w:fill="auto"/>
            <w:vAlign w:val="top"/>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市台联</w:t>
            </w:r>
          </w:p>
        </w:tc>
        <w:tc>
          <w:tcPr>
            <w:tcW w:w="1823" w:type="dxa"/>
            <w:shd w:val="clear" w:color="auto" w:fill="auto"/>
            <w:vAlign w:val="top"/>
          </w:tcPr>
          <w:p>
            <w:pPr>
              <w:jc w:val="center"/>
              <w:rPr>
                <w:rFonts w:hint="eastAsia" w:ascii="仿宋_GB2312" w:eastAsia="仿宋_GB2312"/>
                <w:sz w:val="28"/>
                <w:szCs w:val="28"/>
              </w:rPr>
            </w:pPr>
            <w:r>
              <w:rPr>
                <w:rFonts w:hint="eastAsia" w:ascii="仿宋_GB2312" w:eastAsia="仿宋_GB2312"/>
                <w:sz w:val="28"/>
                <w:szCs w:val="28"/>
              </w:rPr>
              <w:t>党政群机关</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2</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2</w:t>
            </w:r>
          </w:p>
        </w:tc>
        <w:tc>
          <w:tcPr>
            <w:tcW w:w="1823" w:type="dxa"/>
            <w:shd w:val="clear" w:color="auto" w:fill="auto"/>
            <w:vAlign w:val="top"/>
          </w:tcPr>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4" w:type="dxa"/>
            <w:shd w:val="clear" w:color="auto" w:fill="auto"/>
            <w:vAlign w:val="top"/>
          </w:tcPr>
          <w:p>
            <w:pPr>
              <w:spacing w:line="400" w:lineRule="exact"/>
              <w:jc w:val="center"/>
              <w:rPr>
                <w:rFonts w:hint="eastAsia" w:ascii="仿宋_GB2312" w:eastAsia="仿宋_GB2312"/>
                <w:sz w:val="32"/>
                <w:szCs w:val="32"/>
              </w:rPr>
            </w:pPr>
            <w:r>
              <w:rPr>
                <w:rFonts w:hint="eastAsia" w:ascii="仿宋_GB2312" w:eastAsia="仿宋_GB2312"/>
                <w:sz w:val="28"/>
                <w:szCs w:val="28"/>
              </w:rPr>
              <w:t>市非公经济服务中心</w:t>
            </w:r>
          </w:p>
        </w:tc>
        <w:tc>
          <w:tcPr>
            <w:tcW w:w="1823" w:type="dxa"/>
            <w:shd w:val="clear" w:color="auto" w:fill="auto"/>
            <w:vAlign w:val="top"/>
          </w:tcPr>
          <w:p>
            <w:pPr>
              <w:spacing w:line="400" w:lineRule="exact"/>
              <w:jc w:val="both"/>
              <w:rPr>
                <w:rFonts w:hint="eastAsia" w:ascii="仿宋_GB2312" w:eastAsia="仿宋_GB2312"/>
                <w:sz w:val="32"/>
                <w:szCs w:val="32"/>
              </w:rPr>
            </w:pPr>
            <w:r>
              <w:rPr>
                <w:rFonts w:hint="eastAsia" w:ascii="仿宋_GB2312" w:eastAsia="仿宋_GB2312"/>
                <w:sz w:val="28"/>
                <w:szCs w:val="28"/>
              </w:rPr>
              <w:t>全额拨款事业单位</w:t>
            </w:r>
          </w:p>
        </w:tc>
        <w:tc>
          <w:tcPr>
            <w:tcW w:w="1823" w:type="dxa"/>
            <w:shd w:val="clear" w:color="auto" w:fill="auto"/>
            <w:vAlign w:val="top"/>
          </w:tcPr>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8</w:t>
            </w:r>
          </w:p>
        </w:tc>
        <w:tc>
          <w:tcPr>
            <w:tcW w:w="1823" w:type="dxa"/>
            <w:shd w:val="clear" w:color="auto" w:fill="auto"/>
            <w:vAlign w:val="top"/>
          </w:tcPr>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8</w:t>
            </w:r>
          </w:p>
        </w:tc>
        <w:tc>
          <w:tcPr>
            <w:tcW w:w="1823" w:type="dxa"/>
            <w:shd w:val="clear" w:color="auto" w:fill="auto"/>
            <w:vAlign w:val="top"/>
          </w:tcPr>
          <w:p>
            <w:pPr>
              <w:jc w:val="center"/>
              <w:rPr>
                <w:rFonts w:hint="eastAsia" w:ascii="仿宋_GB2312" w:eastAsia="仿宋_GB2312"/>
                <w:sz w:val="32"/>
                <w:szCs w:val="32"/>
              </w:rPr>
            </w:pPr>
            <w:r>
              <w:rPr>
                <w:rFonts w:hint="eastAsia" w:ascii="仿宋_GB2312" w:eastAsia="仿宋_GB2312"/>
                <w:sz w:val="32"/>
                <w:szCs w:val="32"/>
              </w:rPr>
              <w:t>0</w:t>
            </w:r>
          </w:p>
        </w:tc>
      </w:tr>
    </w:tbl>
    <w:p>
      <w:pPr>
        <w:jc w:val="center"/>
      </w:pPr>
    </w:p>
    <w:p>
      <w:pPr>
        <w:jc w:val="center"/>
      </w:pPr>
    </w:p>
    <w:p>
      <w:pPr>
        <w:rPr>
          <w:rFonts w:hint="eastAsia" w:ascii="仿宋_GB2312" w:eastAsia="仿宋_GB2312"/>
          <w:b/>
          <w:sz w:val="32"/>
          <w:szCs w:val="32"/>
        </w:rPr>
      </w:pPr>
      <w:r>
        <w:rPr>
          <w:rFonts w:hint="eastAsia" w:ascii="仿宋_GB2312" w:eastAsia="仿宋_GB2312"/>
          <w:b/>
          <w:sz w:val="32"/>
          <w:szCs w:val="32"/>
        </w:rPr>
        <w:br w:type="page"/>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柳州市委统战部2021</w:t>
      </w:r>
      <w:r>
        <w:rPr>
          <w:rFonts w:hint="eastAsia" w:ascii="仿宋_GB2312" w:eastAsia="仿宋_GB2312"/>
          <w:b/>
          <w:sz w:val="32"/>
          <w:szCs w:val="32"/>
        </w:rPr>
        <w:t>年部门决算报表</w:t>
      </w:r>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eastAsia="zh-CN"/>
        </w:rPr>
        <w:t>市委统战部</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eastAsia="仿宋_GB2312"/>
          <w:b/>
          <w:sz w:val="32"/>
          <w:szCs w:val="32"/>
          <w:highlight w:val="none"/>
          <w:lang w:eastAsia="zh-CN"/>
        </w:rPr>
        <w:t>柳州市委统战部2021</w:t>
      </w:r>
      <w:r>
        <w:rPr>
          <w:rFonts w:hint="eastAsia" w:ascii="仿宋_GB2312" w:eastAsia="仿宋_GB2312"/>
          <w:b/>
          <w:sz w:val="32"/>
          <w:szCs w:val="32"/>
          <w:highlight w:val="none"/>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一、</w:t>
      </w:r>
      <w:r>
        <w:rPr>
          <w:rFonts w:hint="eastAsia" w:ascii="黑体" w:hAnsi="黑体" w:eastAsia="黑体"/>
          <w:kern w:val="0"/>
          <w:sz w:val="32"/>
          <w:szCs w:val="32"/>
          <w:highlight w:val="none"/>
          <w:lang w:eastAsia="zh-CN"/>
        </w:rPr>
        <w:t>2021</w:t>
      </w:r>
      <w:r>
        <w:rPr>
          <w:rFonts w:hint="eastAsia" w:ascii="黑体" w:hAnsi="黑体" w:eastAsia="黑体" w:cs="仿宋_GB2312"/>
          <w:kern w:val="0"/>
          <w:sz w:val="32"/>
          <w:szCs w:val="32"/>
          <w:highlight w:val="none"/>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年度总收入</w:t>
      </w:r>
      <w:r>
        <w:rPr>
          <w:rFonts w:hint="eastAsia" w:ascii="仿宋_GB2312" w:eastAsia="仿宋_GB2312" w:cs="仿宋_GB2312"/>
          <w:bCs/>
          <w:kern w:val="0"/>
          <w:sz w:val="32"/>
          <w:szCs w:val="32"/>
          <w:highlight w:val="none"/>
          <w:lang w:val="en-US" w:eastAsia="zh-CN"/>
        </w:rPr>
        <w:t>1122.65</w:t>
      </w:r>
      <w:r>
        <w:rPr>
          <w:rFonts w:hint="eastAsia" w:ascii="仿宋_GB2312" w:eastAsia="仿宋_GB2312" w:cs="仿宋_GB2312"/>
          <w:kern w:val="0"/>
          <w:sz w:val="32"/>
          <w:szCs w:val="32"/>
          <w:highlight w:val="none"/>
        </w:rPr>
        <w:t>万元，其中本年收入</w:t>
      </w:r>
      <w:r>
        <w:rPr>
          <w:rFonts w:hint="eastAsia" w:ascii="仿宋_GB2312" w:eastAsia="仿宋_GB2312" w:cs="仿宋_GB2312"/>
          <w:bCs/>
          <w:kern w:val="0"/>
          <w:sz w:val="32"/>
          <w:szCs w:val="32"/>
          <w:highlight w:val="none"/>
          <w:lang w:val="en-US" w:eastAsia="zh-CN"/>
        </w:rPr>
        <w:t>1061.74</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eastAsia="仿宋_GB2312" w:cs="仿宋_GB2312"/>
          <w:bCs/>
          <w:kern w:val="0"/>
          <w:sz w:val="32"/>
          <w:szCs w:val="32"/>
          <w:highlight w:val="none"/>
          <w:lang w:val="en-US" w:eastAsia="zh-CN"/>
        </w:rPr>
        <w:t>247.22</w:t>
      </w:r>
      <w:r>
        <w:rPr>
          <w:rFonts w:hint="eastAsia" w:ascii="仿宋_GB2312" w:hAnsi="黑体" w:eastAsia="仿宋_GB2312" w:cs="仿宋_GB2312"/>
          <w:kern w:val="0"/>
          <w:sz w:val="32"/>
          <w:szCs w:val="32"/>
          <w:highlight w:val="none"/>
        </w:rPr>
        <w:t>万元，下降</w:t>
      </w:r>
      <w:r>
        <w:rPr>
          <w:rFonts w:hint="eastAsia" w:ascii="仿宋_GB2312" w:eastAsia="仿宋_GB2312" w:cs="仿宋_GB2312"/>
          <w:bCs/>
          <w:kern w:val="0"/>
          <w:sz w:val="32"/>
          <w:szCs w:val="32"/>
          <w:highlight w:val="none"/>
          <w:lang w:val="en-US" w:eastAsia="zh-CN"/>
        </w:rPr>
        <w:t>18.05</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.一般公共预算财政拨款收入</w:t>
      </w:r>
      <w:r>
        <w:rPr>
          <w:rFonts w:hint="eastAsia" w:ascii="仿宋_GB2312" w:eastAsia="仿宋_GB2312"/>
          <w:kern w:val="0"/>
          <w:sz w:val="32"/>
          <w:szCs w:val="32"/>
          <w:highlight w:val="none"/>
        </w:rPr>
        <w:t>1061.74</w:t>
      </w:r>
      <w:r>
        <w:rPr>
          <w:rFonts w:hint="eastAsia" w:ascii="仿宋_GB2312" w:eastAsia="仿宋_GB2312" w:cs="仿宋_GB2312"/>
          <w:kern w:val="0"/>
          <w:sz w:val="32"/>
          <w:szCs w:val="32"/>
          <w:highlight w:val="none"/>
        </w:rPr>
        <w:t>万元，为财政当年拨付的资金。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40.1</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3.64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财政缩减经费。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rPr>
        <w:t>2.政府性基金预算财政拨款收入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政府性基金</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3</w:t>
      </w:r>
      <w:r>
        <w:rPr>
          <w:rFonts w:hint="eastAsia" w:ascii="仿宋_GB2312" w:eastAsia="仿宋_GB2312" w:cs="仿宋_GB2312"/>
          <w:kern w:val="0"/>
          <w:sz w:val="32"/>
          <w:szCs w:val="32"/>
          <w:highlight w:val="none"/>
        </w:rPr>
        <w:t>.国有资本经营预算财政拨款收入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国有资本经营</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4.事业收入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万元，为事业单位开展业务活动取得的收入。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事业</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5</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w:t>
      </w:r>
      <w:r>
        <w:rPr>
          <w:rFonts w:hint="eastAsia" w:ascii="仿宋_GB2312" w:eastAsia="仿宋_GB2312" w:cs="仿宋_GB2312"/>
          <w:kern w:val="0"/>
          <w:sz w:val="32"/>
          <w:szCs w:val="32"/>
          <w:highlight w:val="none"/>
          <w:lang w:eastAsia="zh-CN"/>
        </w:rPr>
        <w:t>元</w:t>
      </w:r>
      <w:r>
        <w:rPr>
          <w:rFonts w:hint="eastAsia" w:ascii="仿宋_GB2312" w:eastAsia="仿宋_GB2312" w:cs="仿宋_GB2312"/>
          <w:kern w:val="0"/>
          <w:sz w:val="32"/>
          <w:szCs w:val="32"/>
          <w:highlight w:val="none"/>
        </w:rPr>
        <w:t>，为事业单位在业务活动之外开展非独立核算经营活动取得的收入。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经营</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6</w:t>
      </w:r>
      <w:r>
        <w:rPr>
          <w:rFonts w:hint="eastAsia" w:ascii="仿宋_GB2312" w:eastAsia="仿宋_GB2312" w:cs="仿宋_GB2312"/>
          <w:kern w:val="0"/>
          <w:sz w:val="32"/>
          <w:szCs w:val="32"/>
          <w:highlight w:val="none"/>
        </w:rPr>
        <w:t>.其他收入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w:t>
      </w:r>
      <w:r>
        <w:rPr>
          <w:rFonts w:hint="eastAsia" w:ascii="仿宋_GB2312" w:eastAsia="仿宋_GB2312" w:cs="仿宋_GB2312"/>
          <w:kern w:val="0"/>
          <w:sz w:val="32"/>
          <w:szCs w:val="32"/>
          <w:highlight w:val="none"/>
          <w:lang w:eastAsia="zh-CN"/>
        </w:rPr>
        <w:t>部门</w:t>
      </w:r>
      <w:r>
        <w:rPr>
          <w:rFonts w:hint="eastAsia" w:ascii="仿宋_GB2312" w:eastAsia="仿宋_GB2312" w:cs="仿宋_GB2312"/>
          <w:kern w:val="0"/>
          <w:sz w:val="32"/>
          <w:szCs w:val="32"/>
          <w:highlight w:val="none"/>
        </w:rPr>
        <w:t>单位在</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p>
    <w:p>
      <w:pPr>
        <w:autoSpaceDE w:val="0"/>
        <w:autoSpaceDN w:val="0"/>
        <w:adjustRightInd w:val="0"/>
        <w:spacing w:line="560" w:lineRule="exact"/>
        <w:jc w:val="left"/>
        <w:rPr>
          <w:rFonts w:hint="eastAsia" w:ascii="仿宋_GB2312" w:eastAsia="仿宋_GB2312" w:cs="仿宋_GB2312"/>
          <w:kern w:val="0"/>
          <w:sz w:val="32"/>
          <w:szCs w:val="32"/>
          <w:highlight w:val="none"/>
          <w:lang w:eastAsia="zh-CN"/>
        </w:rPr>
      </w:pP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之外取得的收入。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其他</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7</w:t>
      </w:r>
      <w:r>
        <w:rPr>
          <w:rFonts w:hint="eastAsia" w:ascii="仿宋_GB2312" w:eastAsia="仿宋_GB2312" w:cs="仿宋_GB2312"/>
          <w:kern w:val="0"/>
          <w:sz w:val="32"/>
          <w:szCs w:val="32"/>
          <w:highlight w:val="none"/>
        </w:rPr>
        <w:t>.使用非财政拨款结余</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万元，主要是所属事业单位在当年的</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及</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其他收入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不能保证其支出的情况下，使用以前年度积累的非财政拨款结余弥补本年度收支缺口的资金。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highlight w:val="none"/>
        </w:rPr>
        <w:t>非财政拨款结余</w:t>
      </w:r>
      <w:r>
        <w:rPr>
          <w:rFonts w:hint="eastAsia" w:ascii="仿宋_GB2312" w:eastAsia="仿宋_GB2312" w:cs="仿宋_GB2312"/>
          <w:kern w:val="0"/>
          <w:sz w:val="32"/>
          <w:szCs w:val="32"/>
          <w:highlight w:val="none"/>
          <w:lang w:eastAsia="zh-CN"/>
        </w:rPr>
        <w:t>收入及支出。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8</w:t>
      </w:r>
      <w:r>
        <w:rPr>
          <w:rFonts w:hint="eastAsia" w:ascii="仿宋_GB2312" w:eastAsia="仿宋_GB2312" w:cs="仿宋_GB2312"/>
          <w:kern w:val="0"/>
          <w:sz w:val="32"/>
          <w:szCs w:val="32"/>
          <w:highlight w:val="none"/>
        </w:rPr>
        <w:t>.上年结转和结余</w:t>
      </w:r>
      <w:r>
        <w:rPr>
          <w:rFonts w:hint="eastAsia" w:ascii="仿宋_GB2312" w:eastAsia="仿宋_GB2312"/>
          <w:kern w:val="0"/>
          <w:sz w:val="32"/>
          <w:szCs w:val="32"/>
          <w:highlight w:val="none"/>
        </w:rPr>
        <w:t>60.91</w:t>
      </w:r>
      <w:r>
        <w:rPr>
          <w:rFonts w:hint="eastAsia" w:ascii="仿宋_GB2312" w:eastAsia="仿宋_GB2312" w:cs="仿宋_GB2312"/>
          <w:kern w:val="0"/>
          <w:sz w:val="32"/>
          <w:szCs w:val="32"/>
          <w:highlight w:val="none"/>
        </w:rPr>
        <w:t>万元，为以前年度支出预算因客观条件变化未执行完毕、结转到本年度按有关规定继续使用的资金。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207.12</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77.27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：按计划完成支出。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年度总支出</w:t>
      </w:r>
      <w:r>
        <w:rPr>
          <w:rFonts w:hint="eastAsia" w:ascii="仿宋_GB2312" w:eastAsia="仿宋_GB2312"/>
          <w:kern w:val="0"/>
          <w:sz w:val="32"/>
          <w:szCs w:val="32"/>
          <w:highlight w:val="none"/>
        </w:rPr>
        <w:t>1122.65</w:t>
      </w:r>
      <w:r>
        <w:rPr>
          <w:rFonts w:hint="eastAsia" w:ascii="仿宋_GB2312" w:eastAsia="仿宋_GB2312" w:cs="仿宋_GB2312"/>
          <w:kern w:val="0"/>
          <w:sz w:val="32"/>
          <w:szCs w:val="32"/>
          <w:highlight w:val="none"/>
        </w:rPr>
        <w:t>万元，其中本年支出1122.65万元,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149.14</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11.73</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.一般公共服务支出（类）</w:t>
      </w:r>
      <w:r>
        <w:rPr>
          <w:rFonts w:hint="eastAsia" w:ascii="仿宋_GB2312" w:eastAsia="仿宋_GB2312"/>
          <w:kern w:val="0"/>
          <w:sz w:val="32"/>
          <w:szCs w:val="32"/>
          <w:highlight w:val="none"/>
        </w:rPr>
        <w:t>780.36</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eastAsia="zh-CN"/>
        </w:rPr>
        <w:t>人员经费及日常工作开支。</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50.94</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6.13</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财政缩减经费。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highlight w:val="none"/>
          <w:lang w:val="en-US" w:eastAsia="zh-CN"/>
        </w:rPr>
        <w:t>2.</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kern w:val="0"/>
          <w:sz w:val="32"/>
          <w:szCs w:val="32"/>
          <w:highlight w:val="none"/>
        </w:rPr>
        <w:t>（类）174.13</w:t>
      </w:r>
      <w:r>
        <w:rPr>
          <w:rFonts w:hint="eastAsia" w:ascii="仿宋_GB2312" w:eastAsia="仿宋_GB2312" w:cs="仿宋_GB2312"/>
          <w:kern w:val="0"/>
          <w:sz w:val="32"/>
          <w:szCs w:val="32"/>
          <w:highlight w:val="none"/>
          <w:lang w:eastAsia="zh-CN"/>
        </w:rPr>
        <w:t>万元</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主要用于</w:t>
      </w:r>
      <w:r>
        <w:rPr>
          <w:rFonts w:hint="eastAsia" w:ascii="仿宋_GB2312" w:eastAsia="仿宋_GB2312" w:cs="仿宋_GB2312"/>
          <w:bCs/>
          <w:kern w:val="0"/>
          <w:sz w:val="32"/>
          <w:szCs w:val="32"/>
          <w:lang w:eastAsia="zh-CN"/>
        </w:rPr>
        <w:t>机关事业单位基本养老保险缴费、职业年金缴费等支出，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rPr>
        <w:t>增加</w:t>
      </w:r>
      <w:r>
        <w:rPr>
          <w:rFonts w:hint="eastAsia" w:ascii="仿宋_GB2312" w:hAnsi="黑体" w:eastAsia="仿宋_GB2312" w:cs="仿宋_GB2312"/>
          <w:kern w:val="0"/>
          <w:sz w:val="32"/>
          <w:szCs w:val="32"/>
          <w:highlight w:val="none"/>
          <w:lang w:val="en-US" w:eastAsia="zh-CN"/>
        </w:rPr>
        <w:t>21.48</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增长</w:t>
      </w:r>
      <w:r>
        <w:rPr>
          <w:rFonts w:hint="eastAsia" w:ascii="仿宋_GB2312" w:hAnsi="黑体" w:eastAsia="仿宋_GB2312" w:cs="仿宋_GB2312"/>
          <w:kern w:val="0"/>
          <w:sz w:val="32"/>
          <w:szCs w:val="32"/>
          <w:highlight w:val="none"/>
          <w:lang w:val="en-US" w:eastAsia="zh-CN"/>
        </w:rPr>
        <w:t>14.07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：缴费基数调整。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3.卫生健康支出</w:t>
      </w:r>
      <w:r>
        <w:rPr>
          <w:rFonts w:hint="eastAsia" w:ascii="仿宋_GB2312" w:eastAsia="仿宋_GB2312" w:cs="仿宋_GB2312"/>
          <w:kern w:val="0"/>
          <w:sz w:val="32"/>
          <w:szCs w:val="32"/>
          <w:highlight w:val="none"/>
        </w:rPr>
        <w:t>（类）</w:t>
      </w:r>
      <w:r>
        <w:rPr>
          <w:rFonts w:hint="eastAsia" w:ascii="仿宋_GB2312" w:eastAsia="仿宋_GB2312" w:cs="仿宋_GB2312"/>
          <w:kern w:val="0"/>
          <w:sz w:val="32"/>
          <w:szCs w:val="32"/>
          <w:highlight w:val="none"/>
          <w:lang w:val="en-US" w:eastAsia="zh-CN"/>
        </w:rPr>
        <w:t>61.03万元：</w:t>
      </w:r>
      <w:r>
        <w:rPr>
          <w:rFonts w:hint="eastAsia" w:ascii="仿宋_GB2312" w:eastAsia="仿宋_GB2312" w:cs="仿宋_GB2312"/>
          <w:kern w:val="0"/>
          <w:sz w:val="32"/>
          <w:szCs w:val="32"/>
          <w:highlight w:val="none"/>
          <w:lang w:eastAsia="zh-CN"/>
        </w:rPr>
        <w:t>主要用于</w:t>
      </w:r>
      <w:r>
        <w:rPr>
          <w:rFonts w:hint="eastAsia" w:ascii="仿宋_GB2312" w:eastAsia="仿宋_GB2312" w:cs="仿宋_GB2312"/>
          <w:bCs/>
          <w:kern w:val="0"/>
          <w:sz w:val="32"/>
          <w:szCs w:val="32"/>
          <w:lang w:eastAsia="zh-CN"/>
        </w:rPr>
        <w:t>机关事业单位医疗保险缴费等支出，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rPr>
        <w:t>减少</w:t>
      </w:r>
      <w:r>
        <w:rPr>
          <w:rFonts w:hint="eastAsia" w:ascii="仿宋_GB2312" w:hAnsi="黑体" w:eastAsia="仿宋_GB2312" w:cs="仿宋_GB2312"/>
          <w:kern w:val="0"/>
          <w:sz w:val="32"/>
          <w:szCs w:val="32"/>
          <w:highlight w:val="none"/>
          <w:lang w:val="en-US" w:eastAsia="zh-CN"/>
        </w:rPr>
        <w:t>9.21</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下降</w:t>
      </w:r>
      <w:r>
        <w:rPr>
          <w:rFonts w:hint="eastAsia" w:ascii="仿宋_GB2312" w:hAnsi="黑体" w:eastAsia="仿宋_GB2312" w:cs="仿宋_GB2312"/>
          <w:kern w:val="0"/>
          <w:sz w:val="32"/>
          <w:szCs w:val="32"/>
          <w:highlight w:val="none"/>
          <w:lang w:val="en-US" w:eastAsia="zh-CN"/>
        </w:rPr>
        <w:t>13.11</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：缴费基数调整。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4.住房保障支出</w:t>
      </w:r>
      <w:r>
        <w:rPr>
          <w:rFonts w:hint="eastAsia" w:ascii="仿宋_GB2312" w:eastAsia="仿宋_GB2312" w:cs="仿宋_GB2312"/>
          <w:kern w:val="0"/>
          <w:sz w:val="32"/>
          <w:szCs w:val="32"/>
          <w:highlight w:val="none"/>
        </w:rPr>
        <w:t>（类）</w:t>
      </w:r>
      <w:r>
        <w:rPr>
          <w:rFonts w:hint="eastAsia" w:ascii="仿宋_GB2312" w:eastAsia="仿宋_GB2312" w:cs="仿宋_GB2312"/>
          <w:kern w:val="0"/>
          <w:sz w:val="32"/>
          <w:szCs w:val="32"/>
          <w:highlight w:val="none"/>
          <w:lang w:val="en-US" w:eastAsia="zh-CN"/>
        </w:rPr>
        <w:t>45.22万元：</w:t>
      </w:r>
      <w:r>
        <w:rPr>
          <w:rFonts w:hint="eastAsia" w:ascii="仿宋_GB2312" w:eastAsia="仿宋_GB2312" w:cs="仿宋_GB2312"/>
          <w:kern w:val="0"/>
          <w:sz w:val="32"/>
          <w:szCs w:val="32"/>
          <w:highlight w:val="none"/>
          <w:lang w:eastAsia="zh-CN"/>
        </w:rPr>
        <w:t>主要用于</w:t>
      </w:r>
      <w:r>
        <w:rPr>
          <w:rFonts w:hint="eastAsia" w:ascii="仿宋_GB2312" w:eastAsia="仿宋_GB2312" w:cs="仿宋_GB2312"/>
          <w:bCs/>
          <w:kern w:val="0"/>
          <w:sz w:val="32"/>
          <w:szCs w:val="32"/>
          <w:lang w:eastAsia="zh-CN"/>
        </w:rPr>
        <w:t>机关事业单位住房公积金缴费等支出，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rPr>
        <w:t>减少</w:t>
      </w:r>
      <w:r>
        <w:rPr>
          <w:rFonts w:hint="eastAsia" w:ascii="仿宋_GB2312" w:hAnsi="黑体" w:eastAsia="仿宋_GB2312" w:cs="仿宋_GB2312"/>
          <w:kern w:val="0"/>
          <w:sz w:val="32"/>
          <w:szCs w:val="32"/>
          <w:highlight w:val="none"/>
          <w:lang w:val="en-US" w:eastAsia="zh-CN"/>
        </w:rPr>
        <w:t>2.44</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下降</w:t>
      </w:r>
      <w:r>
        <w:rPr>
          <w:rFonts w:hint="eastAsia" w:ascii="仿宋_GB2312" w:hAnsi="黑体" w:eastAsia="仿宋_GB2312" w:cs="仿宋_GB2312"/>
          <w:kern w:val="0"/>
          <w:sz w:val="32"/>
          <w:szCs w:val="32"/>
          <w:highlight w:val="none"/>
          <w:lang w:val="en-US" w:eastAsia="zh-CN"/>
        </w:rPr>
        <w:t>5.12</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：缴费基数调整。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5.其他支出</w:t>
      </w:r>
      <w:r>
        <w:rPr>
          <w:rFonts w:hint="eastAsia" w:ascii="仿宋_GB2312" w:eastAsia="仿宋_GB2312" w:cs="仿宋_GB2312"/>
          <w:kern w:val="0"/>
          <w:sz w:val="32"/>
          <w:szCs w:val="32"/>
          <w:highlight w:val="none"/>
        </w:rPr>
        <w:t>（类）</w:t>
      </w:r>
      <w:r>
        <w:rPr>
          <w:rFonts w:hint="eastAsia" w:ascii="仿宋_GB2312" w:eastAsia="仿宋_GB2312" w:cs="仿宋_GB2312"/>
          <w:kern w:val="0"/>
          <w:sz w:val="32"/>
          <w:szCs w:val="32"/>
          <w:highlight w:val="none"/>
          <w:lang w:val="en-US" w:eastAsia="zh-CN"/>
        </w:rPr>
        <w:t>1万元：</w:t>
      </w:r>
      <w:r>
        <w:rPr>
          <w:rFonts w:hint="eastAsia" w:ascii="仿宋_GB2312" w:eastAsia="仿宋_GB2312" w:cs="仿宋_GB2312"/>
          <w:kern w:val="0"/>
          <w:sz w:val="32"/>
          <w:szCs w:val="32"/>
          <w:highlight w:val="none"/>
          <w:lang w:eastAsia="zh-CN"/>
        </w:rPr>
        <w:t>主要用于</w:t>
      </w:r>
      <w:r>
        <w:rPr>
          <w:rFonts w:hint="eastAsia" w:ascii="仿宋_GB2312" w:eastAsia="仿宋_GB2312" w:cs="仿宋_GB2312"/>
          <w:bCs/>
          <w:kern w:val="0"/>
          <w:sz w:val="32"/>
          <w:szCs w:val="32"/>
          <w:lang w:eastAsia="zh-CN"/>
        </w:rPr>
        <w:t>其他费用等支出，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rPr>
        <w:t>增加</w:t>
      </w:r>
      <w:r>
        <w:rPr>
          <w:rFonts w:hint="eastAsia" w:ascii="仿宋_GB2312" w:hAnsi="黑体" w:eastAsia="仿宋_GB2312" w:cs="仿宋_GB2312"/>
          <w:kern w:val="0"/>
          <w:sz w:val="32"/>
          <w:szCs w:val="32"/>
          <w:highlight w:val="none"/>
          <w:lang w:val="en-US" w:eastAsia="zh-CN"/>
        </w:rPr>
        <w:t>21</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增长</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：其他费用支出增加。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98.08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我部门无</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1122.65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149.14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11.73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889.58</w:t>
      </w:r>
      <w:r>
        <w:rPr>
          <w:rFonts w:hint="eastAsia" w:ascii="仿宋_GB2312" w:eastAsia="仿宋_GB2312" w:cs="仿宋_GB2312"/>
          <w:kern w:val="0"/>
          <w:sz w:val="32"/>
          <w:szCs w:val="32"/>
        </w:rPr>
        <w:t>万元，项目支出</w:t>
      </w:r>
      <w:r>
        <w:rPr>
          <w:rFonts w:hint="eastAsia" w:ascii="仿宋_GB2312" w:eastAsia="仿宋_GB2312"/>
          <w:kern w:val="0"/>
          <w:sz w:val="32"/>
          <w:szCs w:val="32"/>
        </w:rPr>
        <w:t>233.07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kern w:val="0"/>
          <w:sz w:val="32"/>
          <w:szCs w:val="32"/>
        </w:rPr>
        <w:t>1122.65</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1122.65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港澳台</w:t>
      </w:r>
      <w:r>
        <w:rPr>
          <w:rFonts w:hint="eastAsia" w:ascii="仿宋_GB2312" w:eastAsia="仿宋_GB2312" w:cs="仿宋_GB2312"/>
          <w:b w:val="0"/>
          <w:bCs w:val="0"/>
          <w:kern w:val="0"/>
          <w:sz w:val="32"/>
          <w:szCs w:val="32"/>
          <w:highlight w:val="none"/>
        </w:rPr>
        <w:t>事务（款）</w:t>
      </w:r>
      <w:r>
        <w:rPr>
          <w:rFonts w:hint="eastAsia" w:ascii="仿宋_GB2312" w:eastAsia="仿宋_GB2312" w:cs="仿宋_GB2312"/>
          <w:b w:val="0"/>
          <w:bCs w:val="0"/>
          <w:kern w:val="0"/>
          <w:sz w:val="32"/>
          <w:szCs w:val="32"/>
          <w:highlight w:val="none"/>
          <w:lang w:eastAsia="zh-CN"/>
        </w:rPr>
        <w:t>行政运行</w:t>
      </w:r>
      <w:r>
        <w:rPr>
          <w:rFonts w:hint="eastAsia" w:ascii="仿宋_GB2312" w:eastAsia="仿宋_GB2312" w:cs="仿宋_GB2312"/>
          <w:b w:val="0"/>
          <w:bCs w:val="0"/>
          <w:kern w:val="0"/>
          <w:sz w:val="32"/>
          <w:szCs w:val="32"/>
          <w:highlight w:val="none"/>
        </w:rPr>
        <w:t>（项）</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年</w:t>
      </w:r>
      <w:r>
        <w:rPr>
          <w:rFonts w:hint="eastAsia" w:ascii="仿宋_GB2312" w:hAnsi="黑体" w:eastAsia="仿宋_GB2312" w:cs="仿宋_GB2312"/>
          <w:kern w:val="0"/>
          <w:sz w:val="32"/>
          <w:szCs w:val="32"/>
        </w:rPr>
        <w:t>初预算为25.97万元，支出决算为25.97万元，完成年初预算的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highlight w:val="none"/>
          <w:lang w:eastAsia="zh-CN"/>
        </w:rPr>
        <w:t>一般公共服务（类）港澳台事务（款）台湾事务（项）</w:t>
      </w:r>
      <w:r>
        <w:rPr>
          <w:rFonts w:hint="eastAsia" w:ascii="仿宋_GB2312" w:eastAsia="仿宋_GB2312" w:cs="仿宋_GB2312"/>
          <w:bCs/>
          <w:kern w:val="0"/>
          <w:sz w:val="32"/>
          <w:szCs w:val="32"/>
          <w:highlight w:val="none"/>
        </w:rPr>
        <w:t>。</w:t>
      </w:r>
      <w:r>
        <w:rPr>
          <w:rFonts w:hint="eastAsia" w:ascii="仿宋_GB2312" w:hAnsi="黑体" w:eastAsia="仿宋_GB2312" w:cs="仿宋_GB2312"/>
          <w:kern w:val="0"/>
          <w:sz w:val="32"/>
          <w:szCs w:val="32"/>
          <w:highlight w:val="none"/>
        </w:rPr>
        <w:t>年初预算为30.41万元，支出决算为30.41万元，完成年初预算的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（三）</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统战</w:t>
      </w:r>
      <w:r>
        <w:rPr>
          <w:rFonts w:hint="eastAsia" w:ascii="仿宋_GB2312" w:eastAsia="仿宋_GB2312" w:cs="仿宋_GB2312"/>
          <w:b w:val="0"/>
          <w:bCs w:val="0"/>
          <w:kern w:val="0"/>
          <w:sz w:val="32"/>
          <w:szCs w:val="32"/>
          <w:highlight w:val="none"/>
        </w:rPr>
        <w:t>事务（款）行政运行（项）</w:t>
      </w:r>
      <w:r>
        <w:rPr>
          <w:rFonts w:hint="eastAsia" w:ascii="仿宋_GB2312" w:eastAsia="仿宋_GB2312" w:cs="仿宋_GB2312"/>
          <w:b w:val="0"/>
          <w:bCs w:val="0"/>
          <w:kern w:val="0"/>
          <w:sz w:val="32"/>
          <w:szCs w:val="32"/>
          <w:highlight w:val="none"/>
          <w:lang w:eastAsia="zh-CN"/>
        </w:rPr>
        <w:t>。年初预算为512.75万元，支出决算为512.75万元，完成年初预算的</w:t>
      </w:r>
      <w:r>
        <w:rPr>
          <w:rFonts w:hint="eastAsia" w:ascii="仿宋_GB2312" w:eastAsia="仿宋_GB2312" w:cs="仿宋_GB2312"/>
          <w:b w:val="0"/>
          <w:bCs w:val="0"/>
          <w:kern w:val="0"/>
          <w:sz w:val="32"/>
          <w:szCs w:val="32"/>
          <w:highlight w:val="none"/>
          <w:lang w:val="en-US" w:eastAsia="zh-CN"/>
        </w:rPr>
        <w:t>100</w:t>
      </w:r>
      <w:r>
        <w:rPr>
          <w:rFonts w:hint="eastAsia" w:ascii="仿宋_GB2312" w:eastAsia="仿宋_GB2312" w:cs="仿宋_GB2312"/>
          <w:b w:val="0"/>
          <w:bCs w:val="0"/>
          <w:kern w:val="0"/>
          <w:sz w:val="32"/>
          <w:szCs w:val="32"/>
          <w:highlight w:val="none"/>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（四）</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统战</w:t>
      </w:r>
      <w:r>
        <w:rPr>
          <w:rFonts w:hint="eastAsia" w:ascii="仿宋_GB2312" w:eastAsia="仿宋_GB2312" w:cs="仿宋_GB2312"/>
          <w:b w:val="0"/>
          <w:bCs w:val="0"/>
          <w:kern w:val="0"/>
          <w:sz w:val="32"/>
          <w:szCs w:val="32"/>
          <w:highlight w:val="none"/>
        </w:rPr>
        <w:t>事务（款）一般行政管理事务（项）</w:t>
      </w:r>
      <w:r>
        <w:rPr>
          <w:rFonts w:hint="eastAsia" w:ascii="仿宋_GB2312" w:eastAsia="仿宋_GB2312" w:cs="仿宋_GB2312"/>
          <w:b w:val="0"/>
          <w:bCs w:val="0"/>
          <w:kern w:val="0"/>
          <w:sz w:val="32"/>
          <w:szCs w:val="32"/>
          <w:highlight w:val="none"/>
          <w:lang w:eastAsia="zh-CN"/>
        </w:rPr>
        <w:t>。</w:t>
      </w:r>
      <w:r>
        <w:rPr>
          <w:rFonts w:hint="eastAsia" w:ascii="仿宋_GB2312" w:hAnsi="黑体" w:eastAsia="仿宋_GB2312" w:cs="仿宋_GB2312"/>
          <w:kern w:val="0"/>
          <w:sz w:val="32"/>
          <w:szCs w:val="32"/>
          <w:highlight w:val="none"/>
        </w:rPr>
        <w:t>年初预算为168.84万元，支出决算为168.84万元，完成年初预算的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（五）</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统战</w:t>
      </w:r>
      <w:r>
        <w:rPr>
          <w:rFonts w:hint="eastAsia" w:ascii="仿宋_GB2312" w:eastAsia="仿宋_GB2312" w:cs="仿宋_GB2312"/>
          <w:b w:val="0"/>
          <w:bCs w:val="0"/>
          <w:kern w:val="0"/>
          <w:sz w:val="32"/>
          <w:szCs w:val="32"/>
          <w:highlight w:val="none"/>
        </w:rPr>
        <w:t>事务（款）</w:t>
      </w:r>
      <w:r>
        <w:rPr>
          <w:rFonts w:hint="eastAsia" w:ascii="仿宋_GB2312" w:eastAsia="仿宋_GB2312" w:cs="仿宋_GB2312"/>
          <w:b w:val="0"/>
          <w:bCs w:val="0"/>
          <w:kern w:val="0"/>
          <w:sz w:val="32"/>
          <w:szCs w:val="32"/>
          <w:highlight w:val="none"/>
          <w:lang w:eastAsia="zh-CN"/>
        </w:rPr>
        <w:t>华侨事务（项）。</w:t>
      </w:r>
      <w:r>
        <w:rPr>
          <w:rFonts w:hint="eastAsia" w:ascii="仿宋_GB2312" w:hAnsi="黑体" w:eastAsia="仿宋_GB2312" w:cs="仿宋_GB2312"/>
          <w:kern w:val="0"/>
          <w:sz w:val="32"/>
          <w:szCs w:val="32"/>
          <w:highlight w:val="none"/>
        </w:rPr>
        <w:t>年初预算为25.99万元，支出决算为25.99万元，完成年初预算的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（六）</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统战</w:t>
      </w:r>
      <w:r>
        <w:rPr>
          <w:rFonts w:hint="eastAsia" w:ascii="仿宋_GB2312" w:eastAsia="仿宋_GB2312" w:cs="仿宋_GB2312"/>
          <w:b w:val="0"/>
          <w:bCs w:val="0"/>
          <w:kern w:val="0"/>
          <w:sz w:val="32"/>
          <w:szCs w:val="32"/>
          <w:highlight w:val="none"/>
        </w:rPr>
        <w:t>事务（款）</w:t>
      </w:r>
      <w:r>
        <w:rPr>
          <w:rFonts w:hint="eastAsia" w:ascii="仿宋_GB2312" w:eastAsia="仿宋_GB2312" w:cs="仿宋_GB2312"/>
          <w:b w:val="0"/>
          <w:bCs w:val="0"/>
          <w:kern w:val="0"/>
          <w:sz w:val="32"/>
          <w:szCs w:val="32"/>
          <w:highlight w:val="none"/>
          <w:lang w:eastAsia="zh-CN"/>
        </w:rPr>
        <w:t>事业运行（项）。</w:t>
      </w:r>
      <w:r>
        <w:rPr>
          <w:rFonts w:hint="eastAsia" w:ascii="仿宋_GB2312" w:hAnsi="黑体" w:eastAsia="仿宋_GB2312" w:cs="仿宋_GB2312"/>
          <w:kern w:val="0"/>
          <w:sz w:val="32"/>
          <w:szCs w:val="32"/>
          <w:highlight w:val="none"/>
        </w:rPr>
        <w:t>年初预算为40.51万元，支出决算为40.51万元，完成年初预算的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（七）</w:t>
      </w:r>
      <w:r>
        <w:rPr>
          <w:rFonts w:hint="eastAsia" w:ascii="仿宋_GB2312" w:eastAsia="仿宋_GB2312" w:cs="仿宋_GB2312"/>
          <w:b w:val="0"/>
          <w:bCs w:val="0"/>
          <w:kern w:val="0"/>
          <w:sz w:val="32"/>
          <w:szCs w:val="32"/>
          <w:highlight w:val="none"/>
        </w:rPr>
        <w:t>一般公共服务（类）</w:t>
      </w:r>
      <w:r>
        <w:rPr>
          <w:rFonts w:hint="eastAsia" w:ascii="仿宋_GB2312" w:eastAsia="仿宋_GB2312" w:cs="仿宋_GB2312"/>
          <w:b w:val="0"/>
          <w:bCs w:val="0"/>
          <w:kern w:val="0"/>
          <w:sz w:val="32"/>
          <w:szCs w:val="32"/>
          <w:highlight w:val="none"/>
          <w:lang w:eastAsia="zh-CN"/>
        </w:rPr>
        <w:t>统战</w:t>
      </w:r>
      <w:r>
        <w:rPr>
          <w:rFonts w:hint="eastAsia" w:ascii="仿宋_GB2312" w:eastAsia="仿宋_GB2312" w:cs="仿宋_GB2312"/>
          <w:b w:val="0"/>
          <w:bCs w:val="0"/>
          <w:kern w:val="0"/>
          <w:sz w:val="32"/>
          <w:szCs w:val="32"/>
          <w:highlight w:val="none"/>
        </w:rPr>
        <w:t>事务（款）</w:t>
      </w:r>
      <w:r>
        <w:rPr>
          <w:rFonts w:hint="eastAsia" w:ascii="仿宋_GB2312" w:eastAsia="仿宋_GB2312" w:cs="仿宋_GB2312"/>
          <w:b w:val="0"/>
          <w:bCs w:val="0"/>
          <w:kern w:val="0"/>
          <w:sz w:val="32"/>
          <w:szCs w:val="32"/>
          <w:highlight w:val="none"/>
          <w:lang w:eastAsia="zh-CN"/>
        </w:rPr>
        <w:t>其他统战事务支出（项）。</w:t>
      </w:r>
      <w:r>
        <w:rPr>
          <w:rFonts w:hint="eastAsia" w:ascii="仿宋_GB2312" w:hAnsi="黑体" w:eastAsia="仿宋_GB2312" w:cs="仿宋_GB2312"/>
          <w:kern w:val="0"/>
          <w:sz w:val="32"/>
          <w:szCs w:val="32"/>
          <w:highlight w:val="none"/>
        </w:rPr>
        <w:t>年初预算为7.82万元，支出决算为7.82万元，完成年初预算的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b w:val="0"/>
          <w:bCs w:val="0"/>
          <w:kern w:val="0"/>
          <w:sz w:val="32"/>
          <w:szCs w:val="32"/>
          <w:highlight w:val="none"/>
          <w:lang w:eastAsia="zh-CN"/>
        </w:rPr>
        <w:t>社会保障和就业支出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行政事业单位养老支出</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行政单位离退休（项）。</w:t>
      </w:r>
      <w:r>
        <w:rPr>
          <w:rFonts w:hint="eastAsia" w:ascii="仿宋_GB2312" w:hAnsi="黑体" w:eastAsia="仿宋_GB2312" w:cs="仿宋_GB2312"/>
          <w:kern w:val="0"/>
          <w:sz w:val="32"/>
          <w:szCs w:val="32"/>
          <w:highlight w:val="none"/>
        </w:rPr>
        <w:t>年初预算为79.05万元，支出决算为79.05万元，完成年初预算的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（九）</w:t>
      </w:r>
      <w:r>
        <w:rPr>
          <w:rFonts w:hint="eastAsia" w:ascii="仿宋_GB2312" w:eastAsia="仿宋_GB2312" w:cs="仿宋_GB2312"/>
          <w:b w:val="0"/>
          <w:bCs w:val="0"/>
          <w:kern w:val="0"/>
          <w:sz w:val="32"/>
          <w:szCs w:val="32"/>
          <w:highlight w:val="none"/>
          <w:lang w:eastAsia="zh-CN"/>
        </w:rPr>
        <w:t>社会保障和就业支出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行政事业单位养老支出</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机关事业单位基本养老保险缴费支出（项）。</w:t>
      </w:r>
      <w:r>
        <w:rPr>
          <w:rFonts w:hint="eastAsia" w:ascii="仿宋_GB2312" w:hAnsi="黑体" w:eastAsia="仿宋_GB2312" w:cs="仿宋_GB2312"/>
          <w:kern w:val="0"/>
          <w:sz w:val="32"/>
          <w:szCs w:val="32"/>
          <w:highlight w:val="none"/>
        </w:rPr>
        <w:t>年初预算为83.55万元，支出决算为83.55万元，完成年初预算的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（十）</w:t>
      </w:r>
      <w:r>
        <w:rPr>
          <w:rFonts w:hint="eastAsia" w:ascii="仿宋_GB2312" w:eastAsia="仿宋_GB2312" w:cs="仿宋_GB2312"/>
          <w:b w:val="0"/>
          <w:bCs w:val="0"/>
          <w:kern w:val="0"/>
          <w:sz w:val="32"/>
          <w:szCs w:val="32"/>
          <w:highlight w:val="none"/>
          <w:lang w:eastAsia="zh-CN"/>
        </w:rPr>
        <w:t>社会保障和就业支出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行政事业单位养老支出</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机关事业单位职业年金缴费支出（项）。</w:t>
      </w:r>
      <w:r>
        <w:rPr>
          <w:rFonts w:hint="eastAsia" w:ascii="仿宋_GB2312" w:hAnsi="黑体" w:eastAsia="仿宋_GB2312" w:cs="仿宋_GB2312"/>
          <w:kern w:val="0"/>
          <w:sz w:val="32"/>
          <w:szCs w:val="32"/>
          <w:highlight w:val="none"/>
        </w:rPr>
        <w:t>年初预算为40.5万元，支出决算为40.5万元，完成年初预算的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（十一）</w:t>
      </w:r>
      <w:r>
        <w:rPr>
          <w:rFonts w:hint="eastAsia" w:ascii="仿宋_GB2312" w:eastAsia="仿宋_GB2312" w:cs="仿宋_GB2312"/>
          <w:b w:val="0"/>
          <w:bCs w:val="0"/>
          <w:kern w:val="0"/>
          <w:sz w:val="32"/>
          <w:szCs w:val="32"/>
          <w:highlight w:val="none"/>
          <w:lang w:eastAsia="zh-CN"/>
        </w:rPr>
        <w:t>卫生健康支出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行政事业单位医疗</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行政单位医疗支出（项）。</w:t>
      </w:r>
      <w:r>
        <w:rPr>
          <w:rFonts w:hint="eastAsia" w:ascii="仿宋_GB2312" w:hAnsi="黑体" w:eastAsia="仿宋_GB2312" w:cs="仿宋_GB2312"/>
          <w:kern w:val="0"/>
          <w:sz w:val="32"/>
          <w:szCs w:val="32"/>
          <w:highlight w:val="none"/>
        </w:rPr>
        <w:t>年初预算为40.66万元，支出决算为40.66万元，完成年初预算的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（十二）</w:t>
      </w:r>
      <w:r>
        <w:rPr>
          <w:rFonts w:hint="eastAsia" w:ascii="仿宋_GB2312" w:eastAsia="仿宋_GB2312" w:cs="仿宋_GB2312"/>
          <w:b w:val="0"/>
          <w:bCs w:val="0"/>
          <w:kern w:val="0"/>
          <w:sz w:val="32"/>
          <w:szCs w:val="32"/>
          <w:highlight w:val="none"/>
          <w:lang w:eastAsia="zh-CN"/>
        </w:rPr>
        <w:t>卫生健康支出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行政事业单位医疗</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事业单位医疗支出（项）。</w:t>
      </w:r>
      <w:r>
        <w:rPr>
          <w:rFonts w:hint="eastAsia" w:ascii="仿宋_GB2312" w:hAnsi="黑体" w:eastAsia="仿宋_GB2312" w:cs="仿宋_GB2312"/>
          <w:kern w:val="0"/>
          <w:sz w:val="32"/>
          <w:szCs w:val="32"/>
          <w:highlight w:val="none"/>
        </w:rPr>
        <w:t>年初预算为4.6万元，支出决算为4.6万元，完成年初预算的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（十三）</w:t>
      </w:r>
      <w:r>
        <w:rPr>
          <w:rFonts w:hint="eastAsia" w:ascii="仿宋_GB2312" w:eastAsia="仿宋_GB2312" w:cs="仿宋_GB2312"/>
          <w:b w:val="0"/>
          <w:bCs w:val="0"/>
          <w:kern w:val="0"/>
          <w:sz w:val="32"/>
          <w:szCs w:val="32"/>
          <w:highlight w:val="none"/>
          <w:lang w:eastAsia="zh-CN"/>
        </w:rPr>
        <w:t>卫生健康支出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行政事业单位医疗</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公务员医疗补助（项）。</w:t>
      </w:r>
      <w:r>
        <w:rPr>
          <w:rFonts w:hint="eastAsia" w:ascii="仿宋_GB2312" w:hAnsi="黑体" w:eastAsia="仿宋_GB2312" w:cs="仿宋_GB2312"/>
          <w:kern w:val="0"/>
          <w:sz w:val="32"/>
          <w:szCs w:val="32"/>
          <w:highlight w:val="none"/>
        </w:rPr>
        <w:t>年初预算为15.77万元，支出决算为15.77万元，完成年初预算的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（十四）</w:t>
      </w:r>
      <w:r>
        <w:rPr>
          <w:rFonts w:hint="eastAsia" w:ascii="仿宋_GB2312" w:eastAsia="仿宋_GB2312" w:cs="仿宋_GB2312"/>
          <w:b w:val="0"/>
          <w:bCs w:val="0"/>
          <w:kern w:val="0"/>
          <w:sz w:val="32"/>
          <w:szCs w:val="32"/>
          <w:highlight w:val="none"/>
          <w:lang w:eastAsia="zh-CN"/>
        </w:rPr>
        <w:t>住房保障支出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住房改革支出</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住房公积金（项）。</w:t>
      </w:r>
      <w:r>
        <w:rPr>
          <w:rFonts w:hint="eastAsia" w:ascii="仿宋_GB2312" w:hAnsi="黑体" w:eastAsia="仿宋_GB2312" w:cs="仿宋_GB2312"/>
          <w:kern w:val="0"/>
          <w:sz w:val="32"/>
          <w:szCs w:val="32"/>
          <w:highlight w:val="none"/>
        </w:rPr>
        <w:t>年初预算为45.22万元，支出决算为45.22万元，完成年初预算的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highlight w:val="none"/>
          <w:lang w:eastAsia="zh-CN"/>
        </w:rPr>
        <w:t>（十五）</w:t>
      </w:r>
      <w:r>
        <w:rPr>
          <w:rFonts w:hint="eastAsia" w:ascii="仿宋_GB2312" w:eastAsia="仿宋_GB2312" w:cs="仿宋_GB2312"/>
          <w:b w:val="0"/>
          <w:bCs w:val="0"/>
          <w:kern w:val="0"/>
          <w:sz w:val="32"/>
          <w:szCs w:val="32"/>
          <w:highlight w:val="none"/>
          <w:lang w:eastAsia="zh-CN"/>
        </w:rPr>
        <w:t>其他支出</w:t>
      </w:r>
      <w:r>
        <w:rPr>
          <w:rFonts w:hint="eastAsia" w:ascii="仿宋_GB2312" w:eastAsia="仿宋_GB2312" w:cs="仿宋_GB2312"/>
          <w:b w:val="0"/>
          <w:bCs w:val="0"/>
          <w:kern w:val="0"/>
          <w:sz w:val="32"/>
          <w:szCs w:val="32"/>
          <w:highlight w:val="none"/>
        </w:rPr>
        <w:t>（类）</w:t>
      </w:r>
      <w:r>
        <w:rPr>
          <w:rFonts w:hint="eastAsia" w:ascii="仿宋_GB2312" w:eastAsia="仿宋_GB2312" w:cs="仿宋_GB2312"/>
          <w:b w:val="0"/>
          <w:bCs w:val="0"/>
          <w:kern w:val="0"/>
          <w:sz w:val="32"/>
          <w:szCs w:val="32"/>
          <w:highlight w:val="none"/>
          <w:lang w:eastAsia="zh-CN"/>
        </w:rPr>
        <w:t>其他支出</w:t>
      </w:r>
      <w:r>
        <w:rPr>
          <w:rFonts w:hint="eastAsia" w:ascii="仿宋_GB2312" w:eastAsia="仿宋_GB2312" w:cs="仿宋_GB2312"/>
          <w:b w:val="0"/>
          <w:bCs w:val="0"/>
          <w:kern w:val="0"/>
          <w:sz w:val="32"/>
          <w:szCs w:val="32"/>
          <w:highlight w:val="none"/>
        </w:rPr>
        <w:t>（款）</w:t>
      </w:r>
      <w:r>
        <w:rPr>
          <w:rFonts w:hint="eastAsia" w:ascii="仿宋_GB2312" w:eastAsia="仿宋_GB2312" w:cs="仿宋_GB2312"/>
          <w:b w:val="0"/>
          <w:bCs w:val="0"/>
          <w:kern w:val="0"/>
          <w:sz w:val="32"/>
          <w:szCs w:val="32"/>
          <w:highlight w:val="none"/>
          <w:lang w:eastAsia="zh-CN"/>
        </w:rPr>
        <w:t>其他支出（项）。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w:t>
      </w:r>
      <w:r>
        <w:rPr>
          <w:rFonts w:hint="eastAsia" w:ascii="黑体" w:hAnsi="黑体" w:eastAsia="黑体" w:cs="仿宋_GB2312"/>
          <w:kern w:val="0"/>
          <w:sz w:val="32"/>
          <w:szCs w:val="32"/>
          <w:highlight w:val="none"/>
          <w:lang w:eastAsia="zh-CN"/>
        </w:rPr>
        <w:t>2021</w:t>
      </w:r>
      <w:r>
        <w:rPr>
          <w:rFonts w:hint="eastAsia" w:ascii="黑体" w:hAnsi="黑体" w:eastAsia="黑体" w:cs="仿宋_GB2312"/>
          <w:kern w:val="0"/>
          <w:sz w:val="32"/>
          <w:szCs w:val="32"/>
          <w:highlight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公共预算财政拨款基本支</w:t>
      </w:r>
      <w:r>
        <w:rPr>
          <w:rFonts w:hint="eastAsia" w:ascii="仿宋_GB2312" w:eastAsia="仿宋_GB2312" w:cs="仿宋_GB2312"/>
          <w:kern w:val="0"/>
          <w:sz w:val="32"/>
          <w:szCs w:val="32"/>
          <w:highlight w:val="none"/>
          <w:lang w:eastAsia="zh-CN"/>
        </w:rPr>
        <w:t>出</w:t>
      </w:r>
      <w:r>
        <w:rPr>
          <w:rFonts w:hint="eastAsia" w:ascii="仿宋_GB2312" w:eastAsia="仿宋_GB2312" w:cs="仿宋_GB2312"/>
          <w:kern w:val="0"/>
          <w:sz w:val="32"/>
          <w:szCs w:val="32"/>
          <w:highlight w:val="none"/>
        </w:rPr>
        <w:t>889.58万元，支出具体情况如下：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（一）工资福利支出711.33万元，完成年初预算的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（二）商品和服务支出98.2万元，完成年初预算的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三</w:t>
      </w:r>
      <w:r>
        <w:rPr>
          <w:rFonts w:hint="eastAsia" w:ascii="仿宋_GB2312" w:eastAsia="仿宋_GB2312"/>
          <w:bCs/>
          <w:kern w:val="0"/>
          <w:sz w:val="32"/>
          <w:szCs w:val="32"/>
          <w:highlight w:val="none"/>
        </w:rPr>
        <w:t>）对个人和家庭的补助支出79.05万元，完成年初预算的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四</w:t>
      </w:r>
      <w:r>
        <w:rPr>
          <w:rFonts w:hint="eastAsia" w:ascii="仿宋_GB2312" w:eastAsia="仿宋_GB2312"/>
          <w:bCs/>
          <w:kern w:val="0"/>
          <w:sz w:val="32"/>
          <w:szCs w:val="32"/>
          <w:highlight w:val="none"/>
        </w:rPr>
        <w:t>）其他支出支出</w:t>
      </w:r>
      <w:r>
        <w:rPr>
          <w:rFonts w:hint="eastAsia" w:ascii="仿宋_GB2312" w:eastAsia="仿宋_GB2312"/>
          <w:bCs/>
          <w:kern w:val="0"/>
          <w:sz w:val="32"/>
          <w:szCs w:val="32"/>
          <w:highlight w:val="none"/>
          <w:lang w:val="en-US" w:eastAsia="zh-CN"/>
        </w:rPr>
        <w:t>1</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rPr>
      </w:pPr>
      <w:r>
        <w:rPr>
          <w:rFonts w:hint="eastAsia" w:ascii="仿宋_GB2312" w:hAnsi="黑体" w:eastAsia="仿宋_GB2312"/>
          <w:b/>
          <w:bCs/>
          <w:color w:val="000000"/>
          <w:sz w:val="32"/>
          <w:szCs w:val="32"/>
          <w:u w:val="none"/>
          <w:lang w:eastAsia="zh-CN"/>
        </w:rPr>
        <w:t>柳州市委统战部</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hAnsi="黑体" w:eastAsia="仿宋_GB2312"/>
          <w:b/>
          <w:bCs/>
          <w:color w:val="000000"/>
          <w:sz w:val="32"/>
          <w:szCs w:val="32"/>
          <w:u w:val="none"/>
          <w:lang w:eastAsia="zh-CN"/>
        </w:rPr>
        <w:t>柳州市委统战部</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3.37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10.59</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0.85</w:t>
      </w:r>
      <w:r>
        <w:rPr>
          <w:rFonts w:hint="eastAsia" w:ascii="仿宋_GB2312" w:eastAsia="仿宋_GB2312" w:cs="仿宋_GB2312"/>
          <w:kern w:val="0"/>
          <w:sz w:val="32"/>
          <w:szCs w:val="32"/>
        </w:rPr>
        <w:t>万元，主要原因是</w:t>
      </w:r>
      <w:r>
        <w:rPr>
          <w:rFonts w:hint="eastAsia" w:ascii="仿宋_GB2312" w:eastAsia="仿宋_GB2312" w:cs="仿宋_GB2312"/>
          <w:bCs/>
          <w:kern w:val="0"/>
          <w:sz w:val="32"/>
          <w:szCs w:val="32"/>
        </w:rPr>
        <w:t>认真贯彻落实中央“八项规定”精神和厉行节约要求，进一步从严控制“三公”经费开支，</w:t>
      </w:r>
      <w:r>
        <w:rPr>
          <w:rFonts w:hint="eastAsia" w:ascii="仿宋_GB2312" w:eastAsia="仿宋_GB2312" w:cs="仿宋_GB2312"/>
          <w:bCs/>
          <w:kern w:val="0"/>
          <w:sz w:val="32"/>
          <w:szCs w:val="32"/>
          <w:lang w:eastAsia="zh-CN"/>
        </w:rPr>
        <w:t>受疫情影响因公出国境及往来接待减少较多，</w:t>
      </w:r>
      <w:r>
        <w:rPr>
          <w:rFonts w:hint="eastAsia" w:ascii="仿宋_GB2312" w:eastAsia="仿宋_GB2312" w:cs="仿宋_GB2312"/>
          <w:bCs/>
          <w:kern w:val="0"/>
          <w:sz w:val="32"/>
          <w:szCs w:val="32"/>
        </w:rPr>
        <w:t>全年实际支出比预算有所节约</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3.37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受疫情影响，未出境工作</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lang w:eastAsia="zh-CN"/>
        </w:rPr>
        <w:t>公车运行及维护费已划转公车所属部门</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lang w:eastAsia="zh-CN"/>
        </w:rPr>
        <w:t>公车运行及维护费已划转公车所属部门</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柳州市委统战部</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3.37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highlight w:val="none"/>
          <w:lang w:val="en-US" w:eastAsia="zh-CN"/>
        </w:rPr>
        <w:t>18.92</w:t>
      </w:r>
      <w:r>
        <w:rPr>
          <w:rFonts w:hint="eastAsia" w:ascii="仿宋_GB2312" w:eastAsia="仿宋_GB2312" w:cs="仿宋_GB2312"/>
          <w:kern w:val="0"/>
          <w:sz w:val="32"/>
          <w:szCs w:val="32"/>
          <w:highlight w:val="none"/>
        </w:rPr>
        <w:t>%，比上年减少</w:t>
      </w:r>
      <w:r>
        <w:rPr>
          <w:rFonts w:hint="eastAsia" w:ascii="仿宋_GB2312" w:eastAsia="仿宋_GB2312" w:cs="仿宋_GB2312"/>
          <w:kern w:val="0"/>
          <w:sz w:val="32"/>
          <w:szCs w:val="32"/>
          <w:highlight w:val="none"/>
          <w:lang w:val="en-US" w:eastAsia="zh-CN"/>
        </w:rPr>
        <w:t>0.85</w:t>
      </w:r>
      <w:r>
        <w:rPr>
          <w:rFonts w:hint="eastAsia" w:ascii="仿宋_GB2312" w:eastAsia="仿宋_GB2312" w:cs="仿宋_GB2312"/>
          <w:kern w:val="0"/>
          <w:sz w:val="32"/>
          <w:szCs w:val="32"/>
          <w:highlight w:val="none"/>
        </w:rPr>
        <w:t>万元，原因是</w:t>
      </w:r>
      <w:r>
        <w:rPr>
          <w:rFonts w:hint="eastAsia" w:ascii="仿宋_GB2312" w:eastAsia="仿宋_GB2312" w:cs="仿宋_GB2312"/>
          <w:bCs/>
          <w:kern w:val="0"/>
          <w:sz w:val="32"/>
          <w:szCs w:val="32"/>
          <w:highlight w:val="none"/>
          <w:lang w:eastAsia="zh-CN"/>
        </w:rPr>
        <w:t>受疫情影响，往来接待任务减少</w:t>
      </w:r>
      <w:r>
        <w:rPr>
          <w:rFonts w:hint="eastAsia" w:ascii="仿宋_GB2312" w:eastAsia="仿宋_GB2312" w:cs="仿宋_GB2312"/>
          <w:kern w:val="0"/>
          <w:sz w:val="32"/>
          <w:szCs w:val="32"/>
          <w:highlight w:val="none"/>
        </w:rPr>
        <w:t>。国内公务接待批次</w:t>
      </w:r>
      <w:r>
        <w:rPr>
          <w:rFonts w:hint="eastAsia" w:ascii="仿宋_GB2312" w:eastAsia="仿宋_GB2312" w:cs="仿宋_GB2312"/>
          <w:kern w:val="0"/>
          <w:sz w:val="32"/>
          <w:szCs w:val="32"/>
          <w:highlight w:val="none"/>
          <w:lang w:val="en-US" w:eastAsia="zh-CN"/>
        </w:rPr>
        <w:t>5</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150</w:t>
      </w:r>
      <w:r>
        <w:rPr>
          <w:rFonts w:hint="eastAsia" w:ascii="仿宋_GB2312" w:eastAsia="仿宋_GB2312" w:cs="仿宋_GB2312"/>
          <w:kern w:val="0"/>
          <w:sz w:val="32"/>
          <w:szCs w:val="32"/>
          <w:highlight w:val="none"/>
        </w:rPr>
        <w:t>次，国（境）外公务接待批次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bCs/>
          <w:kern w:val="0"/>
          <w:sz w:val="32"/>
          <w:szCs w:val="32"/>
          <w:highlight w:val="none"/>
        </w:rPr>
        <w:t>外宾接待支出</w:t>
      </w:r>
      <w:r>
        <w:rPr>
          <w:rFonts w:hint="eastAsia" w:ascii="仿宋_GB2312" w:eastAsia="仿宋_GB2312" w:cs="仿宋_GB2312"/>
          <w:bCs/>
          <w:kern w:val="0"/>
          <w:sz w:val="32"/>
          <w:szCs w:val="32"/>
          <w:highlight w:val="none"/>
          <w:lang w:val="en-US" w:eastAsia="zh-CN"/>
        </w:rPr>
        <w:t>2.53</w:t>
      </w:r>
      <w:r>
        <w:rPr>
          <w:rFonts w:hint="eastAsia" w:ascii="仿宋_GB2312" w:eastAsia="仿宋_GB2312" w:cs="仿宋_GB2312"/>
          <w:bCs/>
          <w:kern w:val="0"/>
          <w:sz w:val="32"/>
          <w:szCs w:val="32"/>
          <w:highlight w:val="none"/>
        </w:rPr>
        <w:t>万元。主要用于</w:t>
      </w:r>
      <w:r>
        <w:rPr>
          <w:rFonts w:hint="eastAsia" w:ascii="仿宋_GB2312" w:eastAsia="仿宋_GB2312" w:cs="仿宋_GB2312"/>
          <w:bCs/>
          <w:kern w:val="0"/>
          <w:sz w:val="32"/>
          <w:szCs w:val="32"/>
          <w:highlight w:val="none"/>
          <w:lang w:eastAsia="zh-CN"/>
        </w:rPr>
        <w:t>港澳、海外工作联谊交流</w:t>
      </w:r>
      <w:r>
        <w:rPr>
          <w:rFonts w:hint="eastAsia" w:ascii="仿宋_GB2312" w:eastAsia="仿宋_GB2312" w:cs="仿宋_GB2312"/>
          <w:bCs/>
          <w:kern w:val="0"/>
          <w:sz w:val="32"/>
          <w:szCs w:val="32"/>
          <w:highlight w:val="none"/>
        </w:rPr>
        <w:t>工作发生的外宾接待支出</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highlight w:val="none"/>
          <w:lang w:eastAsia="zh-CN"/>
        </w:rPr>
        <w:t>21</w:t>
      </w:r>
      <w:r>
        <w:rPr>
          <w:rFonts w:hint="eastAsia" w:ascii="仿宋_GB2312" w:eastAsia="仿宋_GB2312" w:cs="仿宋_GB2312"/>
          <w:kern w:val="0"/>
          <w:sz w:val="32"/>
          <w:szCs w:val="32"/>
          <w:highlight w:val="none"/>
        </w:rPr>
        <w:t>年度机关运行经费支出</w:t>
      </w:r>
      <w:r>
        <w:rPr>
          <w:rFonts w:hint="eastAsia" w:ascii="仿宋_GB2312" w:eastAsia="仿宋_GB2312" w:cs="仿宋_GB2312"/>
          <w:kern w:val="0"/>
          <w:sz w:val="32"/>
          <w:szCs w:val="32"/>
          <w:highlight w:val="none"/>
          <w:lang w:val="en-US" w:eastAsia="zh-CN"/>
        </w:rPr>
        <w:t>91.23</w:t>
      </w:r>
      <w:r>
        <w:rPr>
          <w:rFonts w:hint="eastAsia" w:ascii="仿宋_GB2312" w:eastAsia="仿宋_GB2312" w:cs="仿宋_GB2312"/>
          <w:kern w:val="0"/>
          <w:sz w:val="32"/>
          <w:szCs w:val="32"/>
          <w:highlight w:val="none"/>
        </w:rPr>
        <w:t>万元，比年初预算数增加</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%。比</w:t>
      </w:r>
      <w:r>
        <w:rPr>
          <w:rFonts w:hint="eastAsia" w:ascii="仿宋_GB2312" w:eastAsia="仿宋_GB2312" w:cs="仿宋_GB2312"/>
          <w:kern w:val="0"/>
          <w:sz w:val="32"/>
          <w:szCs w:val="32"/>
          <w:highlight w:val="none"/>
          <w:lang w:eastAsia="zh-CN"/>
        </w:rPr>
        <w:t>2</w:t>
      </w:r>
      <w:r>
        <w:rPr>
          <w:rFonts w:hint="eastAsia" w:ascii="仿宋_GB2312" w:eastAsia="仿宋_GB2312" w:cs="仿宋_GB2312"/>
          <w:kern w:val="0"/>
          <w:sz w:val="32"/>
          <w:szCs w:val="32"/>
          <w:lang w:eastAsia="zh-CN"/>
        </w:rPr>
        <w:t>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7.28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8.67</w:t>
      </w:r>
      <w:r>
        <w:rPr>
          <w:rFonts w:hint="eastAsia" w:ascii="仿宋_GB2312" w:eastAsia="仿宋_GB2312" w:cs="仿宋_GB2312"/>
          <w:kern w:val="0"/>
          <w:sz w:val="32"/>
          <w:szCs w:val="32"/>
        </w:rPr>
        <w:t>%。主要原因是：人员</w:t>
      </w:r>
      <w:r>
        <w:rPr>
          <w:rFonts w:hint="eastAsia" w:ascii="仿宋_GB2312" w:eastAsia="仿宋_GB2312" w:cs="仿宋_GB2312"/>
          <w:kern w:val="0"/>
          <w:sz w:val="32"/>
          <w:szCs w:val="32"/>
          <w:lang w:val="en-US" w:eastAsia="zh-CN"/>
        </w:rPr>
        <w:t>经费</w:t>
      </w:r>
      <w:r>
        <w:rPr>
          <w:rFonts w:hint="eastAsia" w:ascii="仿宋_GB2312" w:eastAsia="仿宋_GB2312" w:cs="仿宋_GB2312"/>
          <w:kern w:val="0"/>
          <w:sz w:val="32"/>
          <w:szCs w:val="32"/>
        </w:rPr>
        <w:t>增加。</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eastAsia="仿宋_GB2312" w:cs="仿宋_GB2312"/>
          <w:b/>
          <w:kern w:val="0"/>
          <w:sz w:val="32"/>
          <w:szCs w:val="32"/>
        </w:rPr>
        <w:t>本部门无政府采购支出。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1122.65</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br w:type="page"/>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5C08B3"/>
    <w:rsid w:val="05352423"/>
    <w:rsid w:val="05FD7500"/>
    <w:rsid w:val="094B45FA"/>
    <w:rsid w:val="0A0C33E4"/>
    <w:rsid w:val="0B424B1D"/>
    <w:rsid w:val="0D1029F0"/>
    <w:rsid w:val="0DA86951"/>
    <w:rsid w:val="0E074DDF"/>
    <w:rsid w:val="0F0F5ED6"/>
    <w:rsid w:val="11F9586F"/>
    <w:rsid w:val="124204B5"/>
    <w:rsid w:val="135742CC"/>
    <w:rsid w:val="14F016D4"/>
    <w:rsid w:val="15443A96"/>
    <w:rsid w:val="15823E15"/>
    <w:rsid w:val="1612602D"/>
    <w:rsid w:val="16B90A0F"/>
    <w:rsid w:val="182962AB"/>
    <w:rsid w:val="1999300D"/>
    <w:rsid w:val="19D073EB"/>
    <w:rsid w:val="1A650904"/>
    <w:rsid w:val="1CC31F67"/>
    <w:rsid w:val="2249565E"/>
    <w:rsid w:val="23C66E45"/>
    <w:rsid w:val="24D337DC"/>
    <w:rsid w:val="26460DBA"/>
    <w:rsid w:val="26FD0442"/>
    <w:rsid w:val="27E74D66"/>
    <w:rsid w:val="282A3EBF"/>
    <w:rsid w:val="29462975"/>
    <w:rsid w:val="2B4A24F9"/>
    <w:rsid w:val="2B6F74EB"/>
    <w:rsid w:val="2C1F0B15"/>
    <w:rsid w:val="2C4219FE"/>
    <w:rsid w:val="32782C80"/>
    <w:rsid w:val="335718FE"/>
    <w:rsid w:val="34020F86"/>
    <w:rsid w:val="341361ED"/>
    <w:rsid w:val="39A63F06"/>
    <w:rsid w:val="3C017E2C"/>
    <w:rsid w:val="3E6F4772"/>
    <w:rsid w:val="3EA872B2"/>
    <w:rsid w:val="3ED1439F"/>
    <w:rsid w:val="42235D58"/>
    <w:rsid w:val="44500BF5"/>
    <w:rsid w:val="47F43786"/>
    <w:rsid w:val="48374EDC"/>
    <w:rsid w:val="4C256E3D"/>
    <w:rsid w:val="4C7645AB"/>
    <w:rsid w:val="4CB52F0F"/>
    <w:rsid w:val="4E2875DF"/>
    <w:rsid w:val="50C04C3A"/>
    <w:rsid w:val="50F35421"/>
    <w:rsid w:val="532F1F9A"/>
    <w:rsid w:val="58444A1B"/>
    <w:rsid w:val="5DBB25AC"/>
    <w:rsid w:val="5E995A3E"/>
    <w:rsid w:val="5F933EA7"/>
    <w:rsid w:val="5F95061E"/>
    <w:rsid w:val="5FC1266C"/>
    <w:rsid w:val="617E254E"/>
    <w:rsid w:val="62163194"/>
    <w:rsid w:val="624D024D"/>
    <w:rsid w:val="650E086A"/>
    <w:rsid w:val="65493030"/>
    <w:rsid w:val="6BAA0708"/>
    <w:rsid w:val="6EF038A3"/>
    <w:rsid w:val="6F6B73C8"/>
    <w:rsid w:val="70046E9D"/>
    <w:rsid w:val="7098355B"/>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 w:type="character" w:customStyle="1" w:styleId="12">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管理员</cp:lastModifiedBy>
  <cp:lastPrinted>2021-07-07T01:10:00Z</cp:lastPrinted>
  <dcterms:modified xsi:type="dcterms:W3CDTF">2022-08-10T08:26:31Z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