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043C">
      <w:pPr>
        <w:rPr>
          <w:rFonts w:ascii="仿宋_GB2312" w:eastAsia="仿宋_GB2312" w:cs="ArialUnicodeMS"/>
          <w:kern w:val="0"/>
          <w:sz w:val="32"/>
          <w:szCs w:val="32"/>
        </w:rPr>
      </w:pPr>
    </w:p>
    <w:p w14:paraId="29E0AFD1">
      <w:pPr>
        <w:rPr>
          <w:rFonts w:ascii="黑体" w:eastAsia="黑体" w:cs="ArialUnicodeMS"/>
          <w:kern w:val="0"/>
          <w:sz w:val="72"/>
          <w:szCs w:val="72"/>
        </w:rPr>
      </w:pPr>
    </w:p>
    <w:p w14:paraId="66564EFF">
      <w:pPr>
        <w:rPr>
          <w:rFonts w:ascii="黑体" w:eastAsia="黑体" w:cs="ArialUnicodeMS"/>
          <w:kern w:val="0"/>
          <w:sz w:val="72"/>
          <w:szCs w:val="72"/>
          <w:highlight w:val="none"/>
        </w:rPr>
      </w:pPr>
    </w:p>
    <w:p w14:paraId="2759B865">
      <w:pPr>
        <w:jc w:val="center"/>
        <w:rPr>
          <w:rFonts w:hint="eastAsia" w:ascii="黑体" w:eastAsia="黑体" w:cs="ArialUnicodeMS"/>
          <w:kern w:val="0"/>
          <w:sz w:val="52"/>
          <w:szCs w:val="52"/>
          <w:highlight w:val="none"/>
          <w:lang w:val="en-US" w:eastAsia="zh-CN"/>
        </w:rPr>
      </w:pPr>
      <w:r>
        <w:rPr>
          <w:rFonts w:hint="eastAsia" w:ascii="黑体" w:eastAsia="黑体" w:cs="ArialUnicodeMS"/>
          <w:kern w:val="0"/>
          <w:sz w:val="52"/>
          <w:szCs w:val="52"/>
          <w:highlight w:val="none"/>
          <w:lang w:val="en-US" w:eastAsia="zh-CN"/>
        </w:rPr>
        <w:t>柳州市医疗保障局</w:t>
      </w:r>
    </w:p>
    <w:p w14:paraId="6BCE37F5">
      <w:pPr>
        <w:jc w:val="center"/>
        <w:rPr>
          <w:rFonts w:ascii="黑体" w:eastAsia="黑体" w:cs="ArialUnicodeMS"/>
          <w:kern w:val="0"/>
          <w:sz w:val="52"/>
          <w:szCs w:val="52"/>
          <w:highlight w:val="none"/>
        </w:rPr>
      </w:pPr>
      <w:r>
        <w:rPr>
          <w:rFonts w:hint="eastAsia" w:ascii="黑体" w:eastAsia="黑体"/>
          <w:kern w:val="0"/>
          <w:sz w:val="52"/>
          <w:szCs w:val="52"/>
          <w:highlight w:val="none"/>
        </w:rPr>
        <w:t>2020</w:t>
      </w:r>
      <w:r>
        <w:rPr>
          <w:rFonts w:hint="eastAsia" w:ascii="黑体" w:eastAsia="黑体" w:cs="ArialUnicodeMS"/>
          <w:kern w:val="0"/>
          <w:sz w:val="52"/>
          <w:szCs w:val="52"/>
          <w:highlight w:val="none"/>
        </w:rPr>
        <w:t>年度部门决算</w:t>
      </w:r>
    </w:p>
    <w:p w14:paraId="283B7E8F">
      <w:pPr>
        <w:rPr>
          <w:rFonts w:ascii="ArialUnicodeMS" w:eastAsia="ArialUnicodeMS" w:cs="ArialUnicodeMS"/>
          <w:kern w:val="0"/>
          <w:sz w:val="84"/>
          <w:szCs w:val="84"/>
          <w:highlight w:val="none"/>
        </w:rPr>
      </w:pPr>
    </w:p>
    <w:p w14:paraId="147920ED">
      <w:pPr>
        <w:rPr>
          <w:rFonts w:ascii="ArialUnicodeMS" w:eastAsia="ArialUnicodeMS" w:cs="ArialUnicodeMS"/>
          <w:kern w:val="0"/>
          <w:sz w:val="84"/>
          <w:szCs w:val="84"/>
          <w:highlight w:val="none"/>
        </w:rPr>
      </w:pPr>
    </w:p>
    <w:p w14:paraId="0A81F0A1">
      <w:pPr>
        <w:rPr>
          <w:rFonts w:ascii="ArialUnicodeMS" w:eastAsia="ArialUnicodeMS" w:cs="ArialUnicodeMS"/>
          <w:kern w:val="0"/>
          <w:sz w:val="84"/>
          <w:szCs w:val="84"/>
          <w:highlight w:val="none"/>
        </w:rPr>
      </w:pPr>
    </w:p>
    <w:p w14:paraId="15855DFB">
      <w:pPr>
        <w:rPr>
          <w:rFonts w:ascii="ArialUnicodeMS" w:eastAsia="ArialUnicodeMS" w:cs="ArialUnicodeMS"/>
          <w:kern w:val="0"/>
          <w:sz w:val="84"/>
          <w:szCs w:val="84"/>
          <w:highlight w:val="none"/>
        </w:rPr>
      </w:pPr>
    </w:p>
    <w:p w14:paraId="01806540">
      <w:pPr>
        <w:rPr>
          <w:rFonts w:ascii="ArialUnicodeMS" w:eastAsia="ArialUnicodeMS" w:cs="ArialUnicodeMS"/>
          <w:kern w:val="0"/>
          <w:sz w:val="84"/>
          <w:szCs w:val="84"/>
          <w:highlight w:val="none"/>
        </w:rPr>
      </w:pPr>
    </w:p>
    <w:p w14:paraId="55EC0239">
      <w:pPr>
        <w:rPr>
          <w:rFonts w:ascii="ArialUnicodeMS" w:eastAsia="ArialUnicodeMS" w:cs="ArialUnicodeMS"/>
          <w:kern w:val="0"/>
          <w:sz w:val="84"/>
          <w:szCs w:val="84"/>
          <w:highlight w:val="none"/>
        </w:rPr>
      </w:pPr>
    </w:p>
    <w:p w14:paraId="3EA483B9">
      <w:pPr>
        <w:rPr>
          <w:rFonts w:ascii="ArialUnicodeMS" w:eastAsia="ArialUnicodeMS" w:cs="ArialUnicodeMS"/>
          <w:kern w:val="0"/>
          <w:sz w:val="84"/>
          <w:szCs w:val="84"/>
          <w:highlight w:val="none"/>
        </w:rPr>
      </w:pPr>
    </w:p>
    <w:p w14:paraId="40772E63">
      <w:pPr>
        <w:jc w:val="center"/>
        <w:rPr>
          <w:rFonts w:ascii="黑体" w:eastAsia="黑体" w:cs="黑体"/>
          <w:kern w:val="0"/>
          <w:sz w:val="44"/>
          <w:szCs w:val="44"/>
          <w:highlight w:val="none"/>
        </w:rPr>
      </w:pPr>
    </w:p>
    <w:p w14:paraId="127C7A04">
      <w:pPr>
        <w:ind w:firstLine="646"/>
        <w:jc w:val="center"/>
        <w:rPr>
          <w:rFonts w:ascii="方正小标宋简体" w:eastAsia="方正小标宋简体"/>
          <w:b/>
          <w:sz w:val="44"/>
          <w:szCs w:val="44"/>
          <w:highlight w:val="none"/>
        </w:rPr>
      </w:pPr>
      <w:r>
        <w:rPr>
          <w:rFonts w:hint="eastAsia" w:ascii="方正小标宋简体" w:eastAsia="方正小标宋简体"/>
          <w:b/>
          <w:sz w:val="44"/>
          <w:szCs w:val="44"/>
          <w:highlight w:val="none"/>
        </w:rPr>
        <w:t>目    录</w:t>
      </w:r>
    </w:p>
    <w:p w14:paraId="425E5F84">
      <w:pPr>
        <w:ind w:firstLine="645"/>
        <w:rPr>
          <w:rFonts w:ascii="仿宋_GB2312" w:eastAsia="仿宋_GB2312"/>
          <w:b/>
          <w:sz w:val="32"/>
          <w:szCs w:val="32"/>
          <w:highlight w:val="none"/>
        </w:rPr>
      </w:pPr>
    </w:p>
    <w:p w14:paraId="3EB0D7BD">
      <w:pPr>
        <w:ind w:firstLine="645"/>
        <w:rPr>
          <w:rFonts w:ascii="仿宋_GB2312" w:eastAsia="仿宋_GB2312"/>
          <w:b/>
          <w:sz w:val="32"/>
          <w:szCs w:val="32"/>
          <w:highlight w:val="none"/>
        </w:rPr>
      </w:pPr>
      <w:r>
        <w:rPr>
          <w:rFonts w:hint="eastAsia" w:ascii="仿宋_GB2312" w:eastAsia="仿宋_GB2312"/>
          <w:b/>
          <w:sz w:val="32"/>
          <w:szCs w:val="32"/>
          <w:highlight w:val="none"/>
        </w:rPr>
        <w:t>第一部分：</w:t>
      </w:r>
      <w:r>
        <w:rPr>
          <w:rFonts w:hint="eastAsia" w:ascii="仿宋_GB2312" w:eastAsia="仿宋_GB2312"/>
          <w:b/>
          <w:sz w:val="32"/>
          <w:szCs w:val="32"/>
          <w:highlight w:val="none"/>
          <w:lang w:val="en-US" w:eastAsia="zh-CN"/>
        </w:rPr>
        <w:t>柳州市医疗保障局</w:t>
      </w:r>
      <w:r>
        <w:rPr>
          <w:rFonts w:hint="eastAsia" w:ascii="仿宋_GB2312" w:eastAsia="仿宋_GB2312"/>
          <w:b/>
          <w:sz w:val="32"/>
          <w:szCs w:val="32"/>
          <w:highlight w:val="none"/>
        </w:rPr>
        <w:t>概况</w:t>
      </w:r>
    </w:p>
    <w:p w14:paraId="44F19C79">
      <w:pPr>
        <w:ind w:firstLine="645"/>
        <w:rPr>
          <w:rFonts w:ascii="仿宋_GB2312" w:eastAsia="仿宋_GB2312"/>
          <w:sz w:val="32"/>
          <w:szCs w:val="32"/>
          <w:highlight w:val="none"/>
        </w:rPr>
      </w:pPr>
      <w:r>
        <w:rPr>
          <w:rFonts w:hint="eastAsia" w:ascii="仿宋_GB2312" w:eastAsia="仿宋_GB2312"/>
          <w:sz w:val="32"/>
          <w:szCs w:val="32"/>
          <w:highlight w:val="none"/>
        </w:rPr>
        <w:t>一、主要职能</w:t>
      </w:r>
    </w:p>
    <w:p w14:paraId="20D9D192">
      <w:pPr>
        <w:ind w:firstLine="645"/>
        <w:rPr>
          <w:rFonts w:ascii="仿宋_GB2312" w:eastAsia="仿宋_GB2312"/>
          <w:sz w:val="32"/>
          <w:szCs w:val="32"/>
          <w:highlight w:val="none"/>
        </w:rPr>
      </w:pPr>
      <w:r>
        <w:rPr>
          <w:rFonts w:hint="eastAsia" w:ascii="仿宋_GB2312" w:eastAsia="仿宋_GB2312"/>
          <w:sz w:val="32"/>
          <w:szCs w:val="32"/>
          <w:highlight w:val="none"/>
        </w:rPr>
        <w:t>二、部门决算单位构成</w:t>
      </w:r>
    </w:p>
    <w:p w14:paraId="097F07B3">
      <w:pPr>
        <w:ind w:firstLine="645"/>
        <w:rPr>
          <w:rFonts w:ascii="仿宋_GB2312" w:eastAsia="仿宋_GB2312"/>
          <w:b/>
          <w:sz w:val="32"/>
          <w:szCs w:val="32"/>
          <w:highlight w:val="none"/>
        </w:rPr>
      </w:pPr>
      <w:r>
        <w:rPr>
          <w:rFonts w:hint="eastAsia" w:ascii="仿宋_GB2312" w:eastAsia="仿宋_GB2312"/>
          <w:b/>
          <w:sz w:val="32"/>
          <w:szCs w:val="32"/>
          <w:highlight w:val="none"/>
        </w:rPr>
        <w:t>第二部分：</w:t>
      </w:r>
      <w:r>
        <w:rPr>
          <w:rFonts w:hint="eastAsia" w:ascii="仿宋_GB2312" w:eastAsia="仿宋_GB2312"/>
          <w:b/>
          <w:sz w:val="32"/>
          <w:szCs w:val="32"/>
          <w:highlight w:val="none"/>
          <w:lang w:val="en-US" w:eastAsia="zh-CN"/>
        </w:rPr>
        <w:t>柳州市医疗保障局</w:t>
      </w:r>
      <w:r>
        <w:rPr>
          <w:rFonts w:hint="eastAsia" w:ascii="仿宋_GB2312" w:eastAsia="仿宋_GB2312"/>
          <w:b/>
          <w:sz w:val="32"/>
          <w:szCs w:val="32"/>
          <w:highlight w:val="none"/>
        </w:rPr>
        <w:t>2020年部门决算报表</w:t>
      </w:r>
    </w:p>
    <w:p w14:paraId="5DAC0F3F">
      <w:pPr>
        <w:ind w:left="645"/>
        <w:rPr>
          <w:rFonts w:ascii="仿宋_GB2312" w:eastAsia="仿宋_GB2312"/>
          <w:sz w:val="32"/>
          <w:szCs w:val="32"/>
          <w:highlight w:val="none"/>
        </w:rPr>
      </w:pPr>
      <w:r>
        <w:rPr>
          <w:rFonts w:hint="eastAsia" w:ascii="仿宋_GB2312" w:eastAsia="仿宋_GB2312"/>
          <w:sz w:val="32"/>
          <w:szCs w:val="32"/>
          <w:highlight w:val="none"/>
        </w:rPr>
        <w:t>表一：收入支出决算总表</w:t>
      </w:r>
    </w:p>
    <w:p w14:paraId="6277A819">
      <w:pPr>
        <w:ind w:left="645"/>
        <w:rPr>
          <w:rFonts w:ascii="仿宋_GB2312" w:eastAsia="仿宋_GB2312"/>
          <w:sz w:val="32"/>
          <w:szCs w:val="32"/>
          <w:highlight w:val="none"/>
        </w:rPr>
      </w:pPr>
      <w:r>
        <w:rPr>
          <w:rFonts w:hint="eastAsia" w:ascii="仿宋_GB2312" w:eastAsia="仿宋_GB2312"/>
          <w:sz w:val="32"/>
          <w:szCs w:val="32"/>
          <w:highlight w:val="none"/>
        </w:rPr>
        <w:t>表二：收入决算表</w:t>
      </w:r>
    </w:p>
    <w:p w14:paraId="27AD97DF">
      <w:pPr>
        <w:ind w:left="645"/>
        <w:rPr>
          <w:rFonts w:ascii="仿宋_GB2312" w:eastAsia="仿宋_GB2312"/>
          <w:sz w:val="32"/>
          <w:szCs w:val="32"/>
          <w:highlight w:val="none"/>
        </w:rPr>
      </w:pPr>
      <w:r>
        <w:rPr>
          <w:rFonts w:hint="eastAsia" w:ascii="仿宋_GB2312" w:eastAsia="仿宋_GB2312"/>
          <w:sz w:val="32"/>
          <w:szCs w:val="32"/>
          <w:highlight w:val="none"/>
        </w:rPr>
        <w:t>表三：支出决算表</w:t>
      </w:r>
    </w:p>
    <w:p w14:paraId="7389FDCA">
      <w:pPr>
        <w:ind w:left="645"/>
        <w:rPr>
          <w:rFonts w:ascii="仿宋_GB2312" w:eastAsia="仿宋_GB2312"/>
          <w:sz w:val="32"/>
          <w:szCs w:val="32"/>
          <w:highlight w:val="none"/>
        </w:rPr>
      </w:pPr>
      <w:r>
        <w:rPr>
          <w:rFonts w:hint="eastAsia" w:ascii="仿宋_GB2312" w:eastAsia="仿宋_GB2312"/>
          <w:sz w:val="32"/>
          <w:szCs w:val="32"/>
          <w:highlight w:val="none"/>
        </w:rPr>
        <w:t>表四：财政拨款收入支出决算总表</w:t>
      </w:r>
    </w:p>
    <w:p w14:paraId="49A1FC9A">
      <w:pPr>
        <w:ind w:left="645"/>
        <w:rPr>
          <w:rFonts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14:paraId="5AF0AD4B">
      <w:pPr>
        <w:ind w:left="645"/>
        <w:rPr>
          <w:rFonts w:ascii="仿宋_GB2312" w:eastAsia="仿宋_GB2312"/>
          <w:sz w:val="32"/>
          <w:szCs w:val="32"/>
          <w:highlight w:val="none"/>
        </w:rPr>
      </w:pPr>
      <w:r>
        <w:rPr>
          <w:rFonts w:hint="eastAsia" w:ascii="仿宋_GB2312" w:eastAsia="仿宋_GB2312"/>
          <w:sz w:val="32"/>
          <w:szCs w:val="32"/>
          <w:highlight w:val="none"/>
        </w:rPr>
        <w:t>表六：一般公共预算财政拨款基本支出决算表</w:t>
      </w:r>
    </w:p>
    <w:p w14:paraId="662EB5C2">
      <w:pPr>
        <w:ind w:left="645"/>
        <w:rPr>
          <w:rFonts w:ascii="仿宋_GB2312" w:eastAsia="仿宋_GB2312"/>
          <w:sz w:val="32"/>
          <w:szCs w:val="32"/>
          <w:highlight w:val="none"/>
        </w:rPr>
      </w:pPr>
      <w:r>
        <w:rPr>
          <w:rFonts w:hint="eastAsia" w:ascii="仿宋_GB2312" w:eastAsia="仿宋_GB2312"/>
          <w:sz w:val="32"/>
          <w:szCs w:val="32"/>
          <w:highlight w:val="none"/>
        </w:rPr>
        <w:t>表七：一般公共预算财政拨款安排的“</w:t>
      </w:r>
      <w:r>
        <w:rPr>
          <w:rFonts w:ascii="仿宋_GB2312" w:eastAsia="仿宋_GB2312"/>
          <w:sz w:val="32"/>
          <w:szCs w:val="32"/>
          <w:highlight w:val="none"/>
        </w:rPr>
        <w:t>三公</w:t>
      </w:r>
      <w:r>
        <w:rPr>
          <w:rFonts w:hint="eastAsia" w:ascii="仿宋_GB2312" w:eastAsia="仿宋_GB2312"/>
          <w:sz w:val="32"/>
          <w:szCs w:val="32"/>
          <w:highlight w:val="none"/>
        </w:rPr>
        <w:t>”</w:t>
      </w:r>
      <w:r>
        <w:rPr>
          <w:rFonts w:ascii="仿宋_GB2312" w:eastAsia="仿宋_GB2312"/>
          <w:sz w:val="32"/>
          <w:szCs w:val="32"/>
          <w:highlight w:val="none"/>
        </w:rPr>
        <w:t>经费</w:t>
      </w:r>
      <w:r>
        <w:rPr>
          <w:rFonts w:hint="eastAsia" w:ascii="仿宋_GB2312" w:eastAsia="仿宋_GB2312"/>
          <w:sz w:val="32"/>
          <w:szCs w:val="32"/>
          <w:highlight w:val="none"/>
        </w:rPr>
        <w:t>支出决算表</w:t>
      </w:r>
    </w:p>
    <w:p w14:paraId="2A9C5F97">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14:paraId="69DB88F2">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14:paraId="5E305B91">
      <w:pPr>
        <w:ind w:firstLine="645"/>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u w:val="none"/>
          <w:lang w:val="en-US" w:eastAsia="zh-CN"/>
        </w:rPr>
        <w:t>柳州市医疗保障局</w:t>
      </w:r>
      <w:r>
        <w:rPr>
          <w:rFonts w:hint="eastAsia" w:ascii="仿宋_GB2312" w:eastAsia="仿宋_GB2312"/>
          <w:b/>
          <w:sz w:val="32"/>
          <w:szCs w:val="32"/>
          <w:highlight w:val="none"/>
          <w:u w:val="none"/>
        </w:rPr>
        <w:t>2</w:t>
      </w:r>
      <w:r>
        <w:rPr>
          <w:rFonts w:hint="eastAsia" w:ascii="仿宋_GB2312" w:eastAsia="仿宋_GB2312"/>
          <w:b/>
          <w:sz w:val="32"/>
          <w:szCs w:val="32"/>
          <w:highlight w:val="none"/>
        </w:rPr>
        <w:t>020年度部门决算情况说明</w:t>
      </w:r>
    </w:p>
    <w:p w14:paraId="5EB13077">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14:paraId="3347A38C">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年度收入决算情况。</w:t>
      </w:r>
    </w:p>
    <w:p w14:paraId="6CE6AA91">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年度支出决算情况</w:t>
      </w:r>
    </w:p>
    <w:p w14:paraId="49717EA6">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年度财政拨款收入支出决算情况</w:t>
      </w:r>
    </w:p>
    <w:p w14:paraId="1F9BE7C0">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年度一般公共预算财政拨款支出决算情况</w:t>
      </w:r>
    </w:p>
    <w:p w14:paraId="2A923C24">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年度一般公共预算财政拨款基本支出决算情况</w:t>
      </w:r>
    </w:p>
    <w:p w14:paraId="5C0E3F48">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年度一般公共预算财政拨款“三公”经费支出决算情况</w:t>
      </w:r>
    </w:p>
    <w:p w14:paraId="26D44A7C">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年度政府性基金预算财政拨款收入支出决算情况</w:t>
      </w:r>
    </w:p>
    <w:p w14:paraId="78E08679">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14:paraId="1FB80D82">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年度预算绩效情况说明</w:t>
      </w:r>
    </w:p>
    <w:p w14:paraId="24AF418A">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bCs/>
          <w:kern w:val="0"/>
          <w:sz w:val="32"/>
          <w:szCs w:val="32"/>
          <w:highlight w:val="none"/>
        </w:rPr>
        <w:t>十</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、其他重要事项的情况说明</w:t>
      </w:r>
    </w:p>
    <w:p w14:paraId="634503EC">
      <w:pPr>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14:paraId="36835C42">
      <w:pPr>
        <w:ind w:firstLine="646"/>
        <w:jc w:val="center"/>
        <w:rPr>
          <w:rFonts w:ascii="仿宋_GB2312" w:eastAsia="仿宋_GB2312"/>
          <w:b/>
          <w:sz w:val="32"/>
          <w:szCs w:val="32"/>
          <w:highlight w:val="none"/>
        </w:rPr>
      </w:pPr>
      <w:r>
        <w:rPr>
          <w:rFonts w:hint="eastAsia" w:ascii="仿宋_GB2312" w:eastAsia="仿宋_GB2312" w:cs="仿宋_GB2312"/>
          <w:bCs/>
          <w:kern w:val="0"/>
          <w:sz w:val="32"/>
          <w:szCs w:val="32"/>
          <w:highlight w:val="none"/>
        </w:rPr>
        <w:br w:type="page"/>
      </w:r>
      <w:r>
        <w:rPr>
          <w:rFonts w:hint="eastAsia" w:ascii="仿宋_GB2312" w:eastAsia="仿宋_GB2312"/>
          <w:b/>
          <w:sz w:val="32"/>
          <w:szCs w:val="32"/>
          <w:highlight w:val="none"/>
        </w:rPr>
        <w:t>第一部分：</w:t>
      </w:r>
      <w:r>
        <w:rPr>
          <w:rFonts w:hint="eastAsia" w:ascii="仿宋_GB2312" w:eastAsia="仿宋_GB2312"/>
          <w:b/>
          <w:sz w:val="32"/>
          <w:szCs w:val="32"/>
          <w:highlight w:val="none"/>
          <w:lang w:val="en-US" w:eastAsia="zh-CN"/>
        </w:rPr>
        <w:t>柳州市医疗保障局</w:t>
      </w:r>
      <w:r>
        <w:rPr>
          <w:rFonts w:hint="eastAsia" w:ascii="仿宋_GB2312" w:eastAsia="仿宋_GB2312"/>
          <w:b/>
          <w:sz w:val="32"/>
          <w:szCs w:val="32"/>
          <w:highlight w:val="none"/>
        </w:rPr>
        <w:t>概况</w:t>
      </w:r>
    </w:p>
    <w:p w14:paraId="7B0B5C53">
      <w:pPr>
        <w:ind w:firstLine="646"/>
        <w:rPr>
          <w:rFonts w:ascii="仿宋_GB2312" w:eastAsia="仿宋_GB2312"/>
          <w:sz w:val="32"/>
          <w:szCs w:val="32"/>
          <w:highlight w:val="none"/>
        </w:rPr>
      </w:pPr>
      <w:r>
        <w:rPr>
          <w:rFonts w:hint="eastAsia" w:ascii="仿宋_GB2312" w:eastAsia="仿宋_GB2312"/>
          <w:sz w:val="32"/>
          <w:szCs w:val="32"/>
          <w:highlight w:val="none"/>
        </w:rPr>
        <w:t>一、主要职能</w:t>
      </w:r>
    </w:p>
    <w:p w14:paraId="5A893625">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贯彻执行中央和自治区有关医疗保障及医药价格</w:t>
      </w:r>
      <w:r>
        <w:rPr>
          <w:rFonts w:hint="eastAsia" w:ascii="仿宋_GB2312" w:hAnsi="仿宋_GB2312" w:eastAsia="仿宋_GB2312" w:cs="仿宋_GB2312"/>
          <w:b w:val="0"/>
          <w:bCs w:val="0"/>
          <w:color w:val="000000"/>
          <w:sz w:val="32"/>
          <w:szCs w:val="32"/>
          <w:highlight w:val="none"/>
        </w:rPr>
        <w:t>的法律法规、方针、政策和标准;制定全市医疗保障事业发展规划、政策和标准，并组织实施和监督检查</w:t>
      </w:r>
      <w:r>
        <w:rPr>
          <w:rFonts w:hint="eastAsia" w:ascii="仿宋_GB2312" w:hAnsi="仿宋_GB2312" w:eastAsia="仿宋_GB2312" w:cs="仿宋_GB2312"/>
          <w:b w:val="0"/>
          <w:bCs w:val="0"/>
          <w:color w:val="000000"/>
          <w:sz w:val="32"/>
          <w:szCs w:val="32"/>
          <w:highlight w:val="none"/>
          <w:lang w:eastAsia="zh-CN"/>
        </w:rPr>
        <w:t>。</w:t>
      </w:r>
    </w:p>
    <w:p w14:paraId="23045FAB">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二</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组织制定并实施全市医疗保障基金管理和</w:t>
      </w:r>
      <w:r>
        <w:rPr>
          <w:rFonts w:hint="eastAsia" w:ascii="仿宋_GB2312" w:hAnsi="仿宋_GB2312" w:eastAsia="仿宋_GB2312" w:cs="仿宋_GB2312"/>
          <w:b w:val="0"/>
          <w:bCs w:val="0"/>
          <w:color w:val="000000"/>
          <w:sz w:val="32"/>
          <w:szCs w:val="32"/>
          <w:highlight w:val="none"/>
          <w:lang w:val="en-US" w:eastAsia="zh-CN"/>
        </w:rPr>
        <w:t>基金监督工作方案</w:t>
      </w:r>
      <w:r>
        <w:rPr>
          <w:rFonts w:hint="eastAsia" w:ascii="仿宋_GB2312" w:hAnsi="仿宋_GB2312" w:eastAsia="仿宋_GB2312" w:cs="仿宋_GB2312"/>
          <w:b w:val="0"/>
          <w:bCs w:val="0"/>
          <w:color w:val="000000"/>
          <w:sz w:val="32"/>
          <w:szCs w:val="32"/>
          <w:highlight w:val="none"/>
        </w:rPr>
        <w:t>;建立健全医疗保障基金风险防控机制</w:t>
      </w:r>
      <w:r>
        <w:rPr>
          <w:rFonts w:hint="eastAsia" w:ascii="仿宋_GB2312" w:hAnsi="仿宋_GB2312" w:eastAsia="仿宋_GB2312" w:cs="仿宋_GB2312"/>
          <w:b w:val="0"/>
          <w:bCs w:val="0"/>
          <w:color w:val="000000"/>
          <w:sz w:val="32"/>
          <w:szCs w:val="32"/>
          <w:highlight w:val="none"/>
          <w:lang w:eastAsia="zh-CN"/>
        </w:rPr>
        <w:t>。</w:t>
      </w:r>
    </w:p>
    <w:p w14:paraId="1482B171">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三</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组织制定全市</w:t>
      </w:r>
      <w:r>
        <w:rPr>
          <w:rFonts w:hint="eastAsia" w:ascii="仿宋_GB2312" w:hAnsi="仿宋_GB2312" w:eastAsia="仿宋_GB2312" w:cs="仿宋_GB2312"/>
          <w:b w:val="0"/>
          <w:bCs w:val="0"/>
          <w:color w:val="000000"/>
          <w:sz w:val="32"/>
          <w:szCs w:val="32"/>
          <w:highlight w:val="none"/>
          <w:lang w:val="en-US" w:eastAsia="zh-CN"/>
        </w:rPr>
        <w:t>职工</w:t>
      </w:r>
      <w:r>
        <w:rPr>
          <w:rFonts w:hint="eastAsia" w:ascii="仿宋_GB2312" w:hAnsi="仿宋_GB2312" w:eastAsia="仿宋_GB2312" w:cs="仿宋_GB2312"/>
          <w:b w:val="0"/>
          <w:bCs w:val="0"/>
          <w:color w:val="000000"/>
          <w:sz w:val="32"/>
          <w:szCs w:val="32"/>
          <w:highlight w:val="none"/>
        </w:rPr>
        <w:t>医疗</w:t>
      </w:r>
      <w:r>
        <w:rPr>
          <w:rFonts w:hint="eastAsia" w:ascii="仿宋_GB2312" w:hAnsi="仿宋_GB2312" w:eastAsia="仿宋_GB2312" w:cs="仿宋_GB2312"/>
          <w:b w:val="0"/>
          <w:bCs w:val="0"/>
          <w:color w:val="000000"/>
          <w:sz w:val="32"/>
          <w:szCs w:val="32"/>
          <w:highlight w:val="none"/>
          <w:lang w:val="en-US" w:eastAsia="zh-CN"/>
        </w:rPr>
        <w:t>保险</w:t>
      </w:r>
      <w:r>
        <w:rPr>
          <w:rFonts w:hint="eastAsia" w:ascii="仿宋_GB2312" w:hAnsi="仿宋_GB2312" w:eastAsia="仿宋_GB2312" w:cs="仿宋_GB2312"/>
          <w:b w:val="0"/>
          <w:bCs w:val="0"/>
          <w:color w:val="000000"/>
          <w:sz w:val="32"/>
          <w:szCs w:val="32"/>
          <w:highlight w:val="none"/>
        </w:rPr>
        <w:t>筹资和待遇政策，完善动态调整机制，建立健全与筹资水平相适应的待遇调整机制</w:t>
      </w:r>
      <w:r>
        <w:rPr>
          <w:rFonts w:hint="eastAsia" w:ascii="仿宋_GB2312" w:hAnsi="仿宋_GB2312" w:eastAsia="仿宋_GB2312" w:cs="仿宋_GB2312"/>
          <w:b w:val="0"/>
          <w:bCs w:val="0"/>
          <w:color w:val="000000"/>
          <w:sz w:val="32"/>
          <w:szCs w:val="32"/>
          <w:highlight w:val="none"/>
          <w:lang w:eastAsia="zh-CN"/>
        </w:rPr>
        <w:t>。</w:t>
      </w:r>
    </w:p>
    <w:p w14:paraId="27DF7429">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四）组织执行自治区药品、医用耗材、医疗服务项目、医疗服务设施等医保目录和支付标准。</w:t>
      </w:r>
    </w:p>
    <w:p w14:paraId="231C2281">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（五</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组织执行自治区药品、医用耗材价格和医疗服务项目及价格、医疗服务设施收费等政策，制定全市医疗服务项目及价格、医疗服务设施收费等政策，建立医保支付医药服务价格合理确定和动态调整机制，推动建立市场主导的社会医药服务价格形成机制，建立价格监测和信息发布制度并组织实施。</w:t>
      </w:r>
    </w:p>
    <w:p w14:paraId="280C968F">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（六）组织执行自治区药品、医用耗材的招标采购政策并监督实施。</w:t>
      </w:r>
    </w:p>
    <w:p w14:paraId="287C3432">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七）组织执行自治区定点医药机构协议管理办法;推进医疗保障基金支付制度改革，制定支付管理办法并组织实施;建立健全定点医药机构服务评价考核体系和信息发布制度。监督管理纳入医保范围内的医疗服务行为和医疗费用，依法查处医疗保障领域违法违规行为</w:t>
      </w:r>
      <w:r>
        <w:rPr>
          <w:rFonts w:hint="eastAsia" w:ascii="仿宋_GB2312" w:hAnsi="仿宋_GB2312" w:eastAsia="仿宋_GB2312" w:cs="仿宋_GB2312"/>
          <w:b w:val="0"/>
          <w:bCs w:val="0"/>
          <w:color w:val="000000"/>
          <w:sz w:val="32"/>
          <w:szCs w:val="32"/>
          <w:highlight w:val="none"/>
          <w:lang w:eastAsia="zh-CN"/>
        </w:rPr>
        <w:t>。</w:t>
      </w:r>
    </w:p>
    <w:p w14:paraId="548F1874">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（八）负责全市医疗保障经办管理、公共服务体系和信息化建设。组织执行自治区异地就医管理和费用结算政策、医疗保障关系转移接续制度。开展医疗保障领域合作交流。</w:t>
      </w:r>
    </w:p>
    <w:p w14:paraId="6A10D6B2">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（九）完成市委、市人民政府交办的其他任务。</w:t>
      </w:r>
    </w:p>
    <w:p w14:paraId="1D3A8845">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十）市医疗保障局应组织执行自治区统一的城乡居民基本医疗保险制度，完善城乡居民大病医疗保险制度和医疗救助制度，建立健全覆盖全民、城乡统筹的多层次医疗保障体系，不断提高医疗保障水平，确保医疗保障资金合理使用、安全可控，推进医疗、医保、医药“三医联动“改革，更好保障人民群众就医需求，减轻医药费用负担。</w:t>
      </w:r>
    </w:p>
    <w:p w14:paraId="24BF3BF6">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十一）与市卫生健康委员会的有关职责分工。市卫生健康委员会、市医疗保障局等部门在医疗、医保、医药等方面加强制度、政策衔接，建立沟通协商机制，协同推进改革，提高医疗资源使用效率和医疗保障水平。</w:t>
      </w:r>
    </w:p>
    <w:p w14:paraId="78664917">
      <w:pPr>
        <w:ind w:firstLine="646"/>
        <w:rPr>
          <w:rFonts w:ascii="仿宋_GB2312" w:eastAsia="仿宋_GB2312"/>
          <w:sz w:val="32"/>
          <w:szCs w:val="32"/>
          <w:highlight w:val="none"/>
        </w:rPr>
      </w:pPr>
      <w:r>
        <w:rPr>
          <w:rFonts w:hint="eastAsia" w:ascii="仿宋_GB2312" w:eastAsia="仿宋_GB2312"/>
          <w:sz w:val="32"/>
          <w:szCs w:val="32"/>
          <w:highlight w:val="none"/>
        </w:rPr>
        <w:t>二、部门决算单位构成</w:t>
      </w:r>
    </w:p>
    <w:p w14:paraId="72E25F8D">
      <w:pPr>
        <w:ind w:firstLine="645"/>
        <w:rPr>
          <w:rFonts w:ascii="仿宋_GB2312" w:eastAsia="仿宋_GB2312"/>
          <w:sz w:val="32"/>
          <w:szCs w:val="32"/>
          <w:highlight w:val="none"/>
        </w:rPr>
      </w:pPr>
      <w:r>
        <w:rPr>
          <w:rFonts w:hint="eastAsia" w:ascii="仿宋_GB2312" w:eastAsia="仿宋_GB2312"/>
          <w:sz w:val="32"/>
          <w:szCs w:val="32"/>
          <w:highlight w:val="none"/>
          <w:lang w:val="en-US" w:eastAsia="zh-CN"/>
        </w:rPr>
        <w:t>柳州市医疗保障局系统共有直属单位3个，其中行政单位1个：柳州市医疗保障局，于2019年3月新组建成立；2个直属二层单位于2020年8月从原市社会保险事业中心剥离组建成立，其中：柳州市医疗保障事业管理中心为公益一类全额拨款事业单位；柳州市医疗救助和医药招采综合服务中心为正科级公益一类全额拨款事业单位。</w:t>
      </w:r>
    </w:p>
    <w:p w14:paraId="4F3837B9">
      <w:pPr>
        <w:jc w:val="center"/>
        <w:rPr>
          <w:highlight w:val="none"/>
        </w:rPr>
      </w:pPr>
    </w:p>
    <w:p w14:paraId="593680C2">
      <w:pPr>
        <w:jc w:val="center"/>
        <w:rPr>
          <w:highlight w:val="none"/>
        </w:rPr>
      </w:pPr>
    </w:p>
    <w:p w14:paraId="44FCD2E9">
      <w:pPr>
        <w:rPr>
          <w:rFonts w:hint="eastAsia" w:ascii="仿宋_GB2312" w:eastAsia="仿宋_GB2312"/>
          <w:b/>
          <w:sz w:val="32"/>
          <w:szCs w:val="32"/>
          <w:highlight w:val="none"/>
        </w:rPr>
      </w:pPr>
      <w:r>
        <w:rPr>
          <w:rFonts w:hint="eastAsia" w:ascii="仿宋_GB2312" w:eastAsia="仿宋_GB2312"/>
          <w:b/>
          <w:sz w:val="32"/>
          <w:szCs w:val="32"/>
          <w:highlight w:val="none"/>
        </w:rPr>
        <w:t>第二部分：</w:t>
      </w:r>
      <w:r>
        <w:rPr>
          <w:rFonts w:hint="eastAsia" w:ascii="仿宋_GB2312" w:hAnsi="黑体" w:eastAsia="仿宋_GB2312"/>
          <w:b/>
          <w:bCs/>
          <w:color w:val="000000"/>
          <w:sz w:val="32"/>
          <w:szCs w:val="32"/>
          <w:highlight w:val="none"/>
          <w:u w:val="none"/>
          <w:lang w:val="en-US" w:eastAsia="zh-CN"/>
        </w:rPr>
        <w:t>柳州市医疗保障局</w:t>
      </w:r>
      <w:r>
        <w:rPr>
          <w:rFonts w:hint="eastAsia" w:ascii="仿宋_GB2312" w:eastAsia="仿宋_GB2312"/>
          <w:b/>
          <w:sz w:val="32"/>
          <w:szCs w:val="32"/>
          <w:highlight w:val="none"/>
          <w:u w:val="none"/>
        </w:rPr>
        <w:t xml:space="preserve"> </w:t>
      </w:r>
      <w:r>
        <w:rPr>
          <w:rFonts w:hint="eastAsia" w:ascii="仿宋_GB2312" w:eastAsia="仿宋_GB2312"/>
          <w:b/>
          <w:sz w:val="32"/>
          <w:szCs w:val="32"/>
          <w:highlight w:val="none"/>
        </w:rPr>
        <w:t>2020年部门决算报表</w:t>
      </w:r>
    </w:p>
    <w:p w14:paraId="48DBF108">
      <w:pPr>
        <w:pStyle w:val="2"/>
        <w:ind w:firstLine="640" w:firstLineChars="200"/>
        <w:rPr>
          <w:rFonts w:hint="default" w:eastAsia="仿宋_GB2312"/>
          <w:b w:val="0"/>
          <w:bCs/>
          <w:highlight w:val="none"/>
          <w:lang w:val="en-US" w:eastAsia="zh-CN"/>
        </w:rPr>
      </w:pPr>
      <w:r>
        <w:rPr>
          <w:rFonts w:hint="eastAsia" w:ascii="仿宋_GB2312" w:eastAsia="仿宋_GB2312"/>
          <w:b w:val="0"/>
          <w:bCs/>
          <w:sz w:val="32"/>
          <w:szCs w:val="32"/>
          <w:highlight w:val="none"/>
          <w:lang w:val="en-US" w:eastAsia="zh-CN"/>
        </w:rPr>
        <w:t>详见附件1</w:t>
      </w:r>
    </w:p>
    <w:p w14:paraId="09676F84">
      <w:pPr>
        <w:spacing w:line="580" w:lineRule="exact"/>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highlight w:val="none"/>
          <w:u w:val="none"/>
          <w:lang w:val="en-US" w:eastAsia="zh-CN"/>
        </w:rPr>
        <w:t>柳州市医疗保障局</w:t>
      </w:r>
      <w:r>
        <w:rPr>
          <w:rFonts w:hint="eastAsia" w:ascii="仿宋_GB2312" w:eastAsia="仿宋_GB2312"/>
          <w:b/>
          <w:sz w:val="32"/>
          <w:szCs w:val="32"/>
          <w:highlight w:val="none"/>
        </w:rPr>
        <w:t>2020年度部门决算情况说明</w:t>
      </w:r>
    </w:p>
    <w:p w14:paraId="539B6D85">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一、</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年度收入支出决算总体情况</w:t>
      </w:r>
    </w:p>
    <w:p w14:paraId="7CA6EFD2">
      <w:pPr>
        <w:pStyle w:val="6"/>
        <w:keepNext w:val="0"/>
        <w:keepLines w:val="0"/>
        <w:pageBreakBefore w:val="0"/>
        <w:widowControl/>
        <w:suppressLineNumbers w:val="0"/>
        <w:spacing w:before="0" w:beforeAutospacing="0" w:after="0" w:afterAutospacing="0" w:line="420" w:lineRule="atLeast"/>
        <w:ind w:left="0" w:right="0" w:firstLine="475"/>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
          <w:kern w:val="0"/>
          <w:sz w:val="32"/>
          <w:szCs w:val="32"/>
          <w:highlight w:val="none"/>
        </w:rPr>
        <w:t xml:space="preserve"> </w:t>
      </w:r>
      <w:r>
        <w:rPr>
          <w:rFonts w:hint="eastAsia" w:ascii="仿宋_GB2312" w:eastAsia="仿宋_GB2312" w:cs="仿宋_GB2312"/>
          <w:bCs/>
          <w:kern w:val="0"/>
          <w:sz w:val="32"/>
          <w:szCs w:val="32"/>
          <w:highlight w:val="none"/>
        </w:rPr>
        <w:t>2020年度收入总计</w:t>
      </w:r>
      <w:r>
        <w:rPr>
          <w:rFonts w:hint="eastAsia" w:ascii="仿宋_GB2312" w:eastAsia="仿宋_GB2312" w:cs="仿宋_GB2312"/>
          <w:bCs/>
          <w:kern w:val="0"/>
          <w:sz w:val="32"/>
          <w:szCs w:val="32"/>
          <w:highlight w:val="none"/>
          <w:lang w:val="en-US" w:eastAsia="zh-CN"/>
        </w:rPr>
        <w:t>2,197.41</w:t>
      </w:r>
      <w:r>
        <w:rPr>
          <w:rFonts w:hint="eastAsia" w:ascii="仿宋_GB2312" w:eastAsia="仿宋_GB2312" w:cs="仿宋_GB2312"/>
          <w:bCs/>
          <w:kern w:val="0"/>
          <w:sz w:val="32"/>
          <w:szCs w:val="32"/>
          <w:highlight w:val="none"/>
        </w:rPr>
        <w:t>万元，支出总计</w:t>
      </w:r>
      <w:r>
        <w:rPr>
          <w:rFonts w:hint="eastAsia" w:ascii="仿宋_GB2312" w:eastAsia="仿宋_GB2312" w:cs="仿宋_GB2312"/>
          <w:bCs/>
          <w:kern w:val="0"/>
          <w:sz w:val="32"/>
          <w:szCs w:val="32"/>
          <w:highlight w:val="none"/>
          <w:lang w:val="en-US" w:eastAsia="zh-CN"/>
        </w:rPr>
        <w:t>2,197.41</w:t>
      </w:r>
      <w:r>
        <w:rPr>
          <w:rFonts w:hint="eastAsia" w:ascii="仿宋_GB2312" w:eastAsia="仿宋_GB2312" w:cs="仿宋_GB2312"/>
          <w:bCs/>
          <w:kern w:val="0"/>
          <w:sz w:val="32"/>
          <w:szCs w:val="32"/>
          <w:highlight w:val="none"/>
        </w:rPr>
        <w:t>万元，与2019年相比，收、支均增加</w:t>
      </w:r>
      <w:r>
        <w:rPr>
          <w:rFonts w:hint="eastAsia" w:ascii="仿宋_GB2312" w:eastAsia="仿宋_GB2312" w:cs="仿宋_GB2312"/>
          <w:bCs/>
          <w:kern w:val="0"/>
          <w:sz w:val="32"/>
          <w:szCs w:val="32"/>
          <w:highlight w:val="none"/>
          <w:lang w:val="en-US" w:eastAsia="zh-CN"/>
        </w:rPr>
        <w:t>1,228.83万元，</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126</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val="en-US" w:eastAsia="zh-CN"/>
        </w:rPr>
        <w:t>87</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val="en-US" w:eastAsia="zh-CN"/>
        </w:rPr>
        <w:t>。</w:t>
      </w:r>
    </w:p>
    <w:p w14:paraId="624074B2">
      <w:p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二、</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年度收入决算情况</w:t>
      </w:r>
    </w:p>
    <w:p w14:paraId="7A1BC5A4">
      <w:pPr>
        <w:autoSpaceDE w:val="0"/>
        <w:autoSpaceDN w:val="0"/>
        <w:adjustRightInd w:val="0"/>
        <w:spacing w:line="580" w:lineRule="exact"/>
        <w:ind w:firstLine="640" w:firstLineChars="200"/>
        <w:jc w:val="left"/>
        <w:rPr>
          <w:rFonts w:ascii="仿宋_GB2312" w:eastAsia="仿宋_GB2312" w:cs="仿宋_GB2312"/>
          <w:b/>
          <w:kern w:val="0"/>
          <w:sz w:val="32"/>
          <w:szCs w:val="32"/>
          <w:highlight w:val="none"/>
        </w:rPr>
      </w:pPr>
      <w:r>
        <w:rPr>
          <w:rFonts w:hint="eastAsia" w:ascii="仿宋_GB2312" w:eastAsia="仿宋_GB2312" w:cs="仿宋_GB2312"/>
          <w:bCs/>
          <w:kern w:val="0"/>
          <w:sz w:val="32"/>
          <w:szCs w:val="32"/>
          <w:highlight w:val="none"/>
        </w:rPr>
        <w:t>本年收入总计</w:t>
      </w:r>
      <w:r>
        <w:rPr>
          <w:rFonts w:hint="eastAsia" w:ascii="仿宋_GB2312" w:eastAsia="仿宋_GB2312" w:cs="仿宋_GB2312"/>
          <w:bCs/>
          <w:kern w:val="0"/>
          <w:sz w:val="32"/>
          <w:szCs w:val="32"/>
          <w:highlight w:val="none"/>
          <w:lang w:val="en-US" w:eastAsia="zh-CN"/>
        </w:rPr>
        <w:t>1696.54</w:t>
      </w:r>
      <w:r>
        <w:rPr>
          <w:rFonts w:hint="eastAsia" w:ascii="仿宋_GB2312" w:eastAsia="仿宋_GB2312" w:cs="仿宋_GB2312"/>
          <w:bCs/>
          <w:kern w:val="0"/>
          <w:sz w:val="32"/>
          <w:szCs w:val="32"/>
          <w:highlight w:val="none"/>
        </w:rPr>
        <w:t>万元 ，其中：一般公共预算财政拨款收入</w:t>
      </w:r>
      <w:r>
        <w:rPr>
          <w:rFonts w:hint="eastAsia" w:ascii="仿宋_GB2312" w:eastAsia="仿宋_GB2312" w:cs="仿宋_GB2312"/>
          <w:bCs/>
          <w:kern w:val="0"/>
          <w:sz w:val="32"/>
          <w:szCs w:val="32"/>
          <w:highlight w:val="none"/>
          <w:lang w:val="en-US" w:eastAsia="zh-CN"/>
        </w:rPr>
        <w:t>1696.54</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；政府基金预算财政拨款收入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；上级补助收入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 ；事业收入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 xml:space="preserve"> ；事业单位经营收入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；其他收入</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万元，占比</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w:t>
      </w:r>
    </w:p>
    <w:p w14:paraId="4506B06E">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三、</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年度支出决算情况</w:t>
      </w:r>
    </w:p>
    <w:p w14:paraId="6E31DC3A">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本年支出合计</w:t>
      </w:r>
      <w:r>
        <w:rPr>
          <w:rFonts w:hint="eastAsia" w:ascii="仿宋_GB2312" w:eastAsia="仿宋_GB2312" w:cs="仿宋_GB2312"/>
          <w:bCs/>
          <w:kern w:val="0"/>
          <w:sz w:val="32"/>
          <w:szCs w:val="32"/>
          <w:highlight w:val="none"/>
          <w:lang w:val="en-US" w:eastAsia="zh-CN"/>
        </w:rPr>
        <w:t xml:space="preserve"> 2196.96</w:t>
      </w:r>
      <w:r>
        <w:rPr>
          <w:rFonts w:hint="eastAsia" w:ascii="仿宋_GB2312" w:eastAsia="仿宋_GB2312" w:cs="仿宋_GB2312"/>
          <w:bCs/>
          <w:kern w:val="0"/>
          <w:sz w:val="32"/>
          <w:szCs w:val="32"/>
          <w:highlight w:val="none"/>
        </w:rPr>
        <w:t xml:space="preserve"> 万元，其中：基本支出</w:t>
      </w:r>
      <w:r>
        <w:rPr>
          <w:rFonts w:hint="eastAsia" w:ascii="仿宋_GB2312" w:eastAsia="仿宋_GB2312" w:cs="仿宋_GB2312"/>
          <w:bCs/>
          <w:kern w:val="0"/>
          <w:sz w:val="32"/>
          <w:szCs w:val="32"/>
          <w:highlight w:val="none"/>
          <w:lang w:val="en-US" w:eastAsia="zh-CN"/>
        </w:rPr>
        <w:t>625.19</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比28.46</w:t>
      </w:r>
      <w:r>
        <w:rPr>
          <w:rFonts w:hint="eastAsia" w:ascii="仿宋_GB2312" w:eastAsia="仿宋_GB2312" w:cs="仿宋_GB2312"/>
          <w:bCs/>
          <w:kern w:val="0"/>
          <w:sz w:val="32"/>
          <w:szCs w:val="32"/>
          <w:highlight w:val="none"/>
        </w:rPr>
        <w:t>%；项目支出</w:t>
      </w:r>
      <w:r>
        <w:rPr>
          <w:rFonts w:hint="eastAsia" w:ascii="仿宋_GB2312" w:eastAsia="仿宋_GB2312" w:cs="仿宋_GB2312"/>
          <w:bCs/>
          <w:kern w:val="0"/>
          <w:sz w:val="32"/>
          <w:szCs w:val="32"/>
          <w:highlight w:val="none"/>
          <w:lang w:val="en-US" w:eastAsia="zh-CN"/>
        </w:rPr>
        <w:t>1571.76</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占</w:t>
      </w:r>
      <w:r>
        <w:rPr>
          <w:rFonts w:hint="eastAsia" w:ascii="仿宋_GB2312" w:eastAsia="仿宋_GB2312" w:cs="仿宋_GB2312"/>
          <w:bCs/>
          <w:kern w:val="0"/>
          <w:sz w:val="32"/>
          <w:szCs w:val="32"/>
          <w:highlight w:val="none"/>
          <w:lang w:val="en-US" w:eastAsia="zh-CN"/>
        </w:rPr>
        <w:t>比71.54</w:t>
      </w:r>
      <w:r>
        <w:rPr>
          <w:rFonts w:hint="eastAsia" w:ascii="仿宋_GB2312" w:eastAsia="仿宋_GB2312" w:cs="仿宋_GB2312"/>
          <w:bCs/>
          <w:kern w:val="0"/>
          <w:sz w:val="32"/>
          <w:szCs w:val="32"/>
          <w:highlight w:val="none"/>
        </w:rPr>
        <w:t>%；经营支出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比0</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14:paraId="6425F807">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四、</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年度财政拨款收入支出决算情况</w:t>
      </w:r>
    </w:p>
    <w:p w14:paraId="325FBC37">
      <w:pPr>
        <w:autoSpaceDE w:val="0"/>
        <w:autoSpaceDN w:val="0"/>
        <w:adjustRightInd w:val="0"/>
        <w:spacing w:line="58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本部门 2020年度财政拨款收</w:t>
      </w:r>
      <w:r>
        <w:rPr>
          <w:rFonts w:hint="eastAsia" w:ascii="仿宋_GB2312" w:eastAsia="仿宋_GB2312" w:cs="仿宋_GB2312"/>
          <w:bCs/>
          <w:kern w:val="0"/>
          <w:sz w:val="32"/>
          <w:szCs w:val="32"/>
          <w:highlight w:val="none"/>
          <w:lang w:val="en-US" w:eastAsia="zh-CN"/>
        </w:rPr>
        <w:t>入</w:t>
      </w:r>
      <w:r>
        <w:rPr>
          <w:rFonts w:hint="eastAsia" w:ascii="仿宋_GB2312" w:eastAsia="仿宋_GB2312" w:cs="仿宋_GB2312"/>
          <w:bCs/>
          <w:kern w:val="0"/>
          <w:sz w:val="32"/>
          <w:szCs w:val="32"/>
          <w:highlight w:val="none"/>
        </w:rPr>
        <w:t>总决算</w:t>
      </w:r>
      <w:r>
        <w:rPr>
          <w:rFonts w:hint="eastAsia" w:ascii="仿宋_GB2312" w:eastAsia="仿宋_GB2312" w:cs="仿宋_GB2312"/>
          <w:bCs/>
          <w:kern w:val="0"/>
          <w:sz w:val="32"/>
          <w:szCs w:val="32"/>
          <w:highlight w:val="none"/>
          <w:lang w:val="en-US" w:eastAsia="zh-CN"/>
        </w:rPr>
        <w:t>1696.54</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支出总决算2196.96</w:t>
      </w:r>
      <w:r>
        <w:rPr>
          <w:rFonts w:hint="eastAsia" w:ascii="仿宋_GB2312" w:eastAsia="仿宋_GB2312" w:cs="仿宋_GB2312"/>
          <w:bCs/>
          <w:kern w:val="0"/>
          <w:sz w:val="32"/>
          <w:szCs w:val="32"/>
          <w:highlight w:val="none"/>
        </w:rPr>
        <w:t>万元。与 2019 年相比，财政拨款收</w:t>
      </w:r>
      <w:r>
        <w:rPr>
          <w:rFonts w:hint="eastAsia" w:ascii="仿宋_GB2312" w:eastAsia="仿宋_GB2312" w:cs="仿宋_GB2312"/>
          <w:bCs/>
          <w:kern w:val="0"/>
          <w:sz w:val="32"/>
          <w:szCs w:val="32"/>
          <w:highlight w:val="none"/>
          <w:lang w:val="en-US" w:eastAsia="zh-CN"/>
        </w:rPr>
        <w:t>入</w:t>
      </w:r>
      <w:r>
        <w:rPr>
          <w:rFonts w:hint="eastAsia" w:ascii="仿宋_GB2312" w:eastAsia="仿宋_GB2312" w:cs="仿宋_GB2312"/>
          <w:bCs/>
          <w:kern w:val="0"/>
          <w:sz w:val="32"/>
          <w:szCs w:val="32"/>
          <w:highlight w:val="none"/>
        </w:rPr>
        <w:t>增加</w:t>
      </w:r>
      <w:r>
        <w:rPr>
          <w:rFonts w:hint="eastAsia" w:ascii="仿宋_GB2312" w:eastAsia="仿宋_GB2312" w:cs="仿宋_GB2312"/>
          <w:bCs/>
          <w:kern w:val="0"/>
          <w:sz w:val="32"/>
          <w:szCs w:val="32"/>
          <w:highlight w:val="none"/>
          <w:lang w:val="en-US" w:eastAsia="zh-CN"/>
        </w:rPr>
        <w:t>727.96万元，</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75.16</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财政拨款支出增加1730万，增长370.48%。</w:t>
      </w:r>
    </w:p>
    <w:p w14:paraId="4C2C8069">
      <w:pPr>
        <w:autoSpaceDE w:val="0"/>
        <w:autoSpaceDN w:val="0"/>
        <w:adjustRightInd w:val="0"/>
        <w:spacing w:line="580" w:lineRule="exact"/>
        <w:ind w:firstLine="643" w:firstLineChars="200"/>
        <w:jc w:val="left"/>
        <w:rPr>
          <w:rFonts w:eastAsia="仿宋_GB2312"/>
          <w:b/>
          <w:kern w:val="0"/>
          <w:sz w:val="32"/>
          <w:szCs w:val="32"/>
          <w:highlight w:val="none"/>
        </w:rPr>
      </w:pPr>
      <w:r>
        <w:rPr>
          <w:rFonts w:hint="eastAsia" w:ascii="仿宋_GB2312" w:eastAsia="仿宋_GB2312" w:cs="仿宋_GB2312"/>
          <w:b/>
          <w:kern w:val="0"/>
          <w:sz w:val="32"/>
          <w:szCs w:val="32"/>
          <w:highlight w:val="none"/>
        </w:rPr>
        <w:t>五、</w:t>
      </w:r>
      <w:r>
        <w:rPr>
          <w:rFonts w:hint="eastAsia" w:eastAsia="仿宋_GB2312"/>
          <w:b/>
          <w:kern w:val="0"/>
          <w:sz w:val="32"/>
          <w:szCs w:val="32"/>
          <w:highlight w:val="none"/>
        </w:rPr>
        <w:t>2020年度一般公共预算财政拨款支出决算情况</w:t>
      </w:r>
    </w:p>
    <w:p w14:paraId="00C232BE">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（一）财政拨款支出决算情况。 </w:t>
      </w:r>
    </w:p>
    <w:p w14:paraId="517579D3">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部门 2020年度财政拨款支出</w:t>
      </w:r>
      <w:r>
        <w:rPr>
          <w:rFonts w:hint="eastAsia" w:ascii="仿宋_GB2312" w:eastAsia="仿宋_GB2312" w:cs="仿宋_GB2312"/>
          <w:bCs/>
          <w:kern w:val="0"/>
          <w:sz w:val="32"/>
          <w:szCs w:val="32"/>
          <w:highlight w:val="none"/>
          <w:lang w:val="en-US" w:eastAsia="zh-CN"/>
        </w:rPr>
        <w:t>2196.96</w:t>
      </w:r>
      <w:r>
        <w:rPr>
          <w:rFonts w:hint="eastAsia" w:ascii="仿宋_GB2312" w:eastAsia="仿宋_GB2312" w:cs="仿宋_GB2312"/>
          <w:bCs/>
          <w:kern w:val="0"/>
          <w:sz w:val="32"/>
          <w:szCs w:val="32"/>
          <w:highlight w:val="none"/>
        </w:rPr>
        <w:t xml:space="preserve"> 万元，占本年支出合计的 </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%。与 2019 年相比，财政拨款支出</w:t>
      </w:r>
      <w:r>
        <w:rPr>
          <w:rFonts w:hint="eastAsia" w:ascii="仿宋_GB2312" w:eastAsia="仿宋_GB2312" w:cs="仿宋_GB2312"/>
          <w:bCs/>
          <w:kern w:val="0"/>
          <w:sz w:val="32"/>
          <w:szCs w:val="32"/>
          <w:highlight w:val="none"/>
          <w:lang w:val="en-US" w:eastAsia="zh-CN"/>
        </w:rPr>
        <w:t>增加1730</w:t>
      </w:r>
      <w:r>
        <w:rPr>
          <w:rFonts w:hint="eastAsia" w:ascii="仿宋_GB2312" w:eastAsia="仿宋_GB2312" w:cs="仿宋_GB2312"/>
          <w:bCs/>
          <w:kern w:val="0"/>
          <w:sz w:val="32"/>
          <w:szCs w:val="32"/>
          <w:highlight w:val="none"/>
        </w:rPr>
        <w:t xml:space="preserve"> 万元，增加</w:t>
      </w:r>
      <w:r>
        <w:rPr>
          <w:rFonts w:hint="eastAsia" w:ascii="仿宋_GB2312" w:eastAsia="仿宋_GB2312" w:cs="仿宋_GB2312"/>
          <w:bCs/>
          <w:kern w:val="0"/>
          <w:sz w:val="32"/>
          <w:szCs w:val="32"/>
          <w:highlight w:val="none"/>
          <w:lang w:val="en-US" w:eastAsia="zh-CN"/>
        </w:rPr>
        <w:t>370.48</w:t>
      </w:r>
      <w:r>
        <w:rPr>
          <w:rFonts w:hint="eastAsia" w:ascii="仿宋_GB2312" w:eastAsia="仿宋_GB2312" w:cs="仿宋_GB2312"/>
          <w:bCs/>
          <w:kern w:val="0"/>
          <w:sz w:val="32"/>
          <w:szCs w:val="32"/>
          <w:highlight w:val="none"/>
        </w:rPr>
        <w:t>%。</w:t>
      </w:r>
    </w:p>
    <w:p w14:paraId="559FCB7B">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（二）财政拨款支出决算结构情况</w:t>
      </w:r>
    </w:p>
    <w:p w14:paraId="1AAE88A5">
      <w:pPr>
        <w:autoSpaceDE w:val="0"/>
        <w:autoSpaceDN w:val="0"/>
        <w:adjustRightInd w:val="0"/>
        <w:spacing w:line="580" w:lineRule="exact"/>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 xml:space="preserve">     2020 年度财政拨款支出</w:t>
      </w:r>
      <w:r>
        <w:rPr>
          <w:rFonts w:hint="eastAsia" w:ascii="仿宋_GB2312" w:eastAsia="仿宋_GB2312" w:cs="仿宋_GB2312"/>
          <w:bCs/>
          <w:kern w:val="0"/>
          <w:sz w:val="32"/>
          <w:szCs w:val="32"/>
          <w:highlight w:val="none"/>
          <w:lang w:val="en-US" w:eastAsia="zh-CN"/>
        </w:rPr>
        <w:t>2196.96</w:t>
      </w:r>
      <w:r>
        <w:rPr>
          <w:rFonts w:hint="eastAsia" w:ascii="仿宋_GB2312" w:eastAsia="仿宋_GB2312" w:cs="仿宋_GB2312"/>
          <w:bCs/>
          <w:kern w:val="0"/>
          <w:sz w:val="32"/>
          <w:szCs w:val="32"/>
          <w:highlight w:val="none"/>
        </w:rPr>
        <w:t>万元，主要用于以下方面：社会保障和就业支出</w:t>
      </w:r>
      <w:r>
        <w:rPr>
          <w:rFonts w:hint="eastAsia" w:ascii="仿宋_GB2312" w:eastAsia="仿宋_GB2312" w:cs="仿宋_GB2312"/>
          <w:bCs/>
          <w:kern w:val="0"/>
          <w:sz w:val="32"/>
          <w:szCs w:val="32"/>
          <w:highlight w:val="none"/>
          <w:lang w:val="en-US" w:eastAsia="zh-CN"/>
        </w:rPr>
        <w:t>104.27</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比4.75</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val="en-US" w:eastAsia="zh-CN"/>
        </w:rPr>
        <w:t>卫生健康</w:t>
      </w:r>
      <w:r>
        <w:rPr>
          <w:rFonts w:hint="eastAsia" w:ascii="仿宋_GB2312" w:eastAsia="仿宋_GB2312" w:cs="仿宋_GB2312"/>
          <w:bCs/>
          <w:kern w:val="0"/>
          <w:sz w:val="32"/>
          <w:szCs w:val="32"/>
          <w:highlight w:val="none"/>
        </w:rPr>
        <w:t>支出</w:t>
      </w:r>
      <w:r>
        <w:rPr>
          <w:rFonts w:hint="eastAsia" w:ascii="仿宋_GB2312" w:eastAsia="仿宋_GB2312" w:cs="仿宋_GB2312"/>
          <w:bCs/>
          <w:kern w:val="0"/>
          <w:sz w:val="32"/>
          <w:szCs w:val="32"/>
          <w:highlight w:val="none"/>
          <w:lang w:val="en-US" w:eastAsia="zh-CN"/>
        </w:rPr>
        <w:t>2052.94</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93.44</w:t>
      </w:r>
      <w:r>
        <w:rPr>
          <w:rFonts w:hint="eastAsia" w:ascii="仿宋_GB2312" w:eastAsia="仿宋_GB2312" w:cs="仿宋_GB2312"/>
          <w:bCs/>
          <w:kern w:val="0"/>
          <w:sz w:val="32"/>
          <w:szCs w:val="32"/>
          <w:highlight w:val="none"/>
        </w:rPr>
        <w:t>%； 住房保障支出</w:t>
      </w:r>
      <w:r>
        <w:rPr>
          <w:rFonts w:hint="eastAsia" w:ascii="仿宋_GB2312" w:eastAsia="仿宋_GB2312" w:cs="仿宋_GB2312"/>
          <w:bCs/>
          <w:kern w:val="0"/>
          <w:sz w:val="32"/>
          <w:szCs w:val="32"/>
          <w:highlight w:val="none"/>
          <w:lang w:val="en-US" w:eastAsia="zh-CN"/>
        </w:rPr>
        <w:t>39.74</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1.81</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p>
    <w:p w14:paraId="3A67F847">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（三）财政拨款支出决算具体情况</w:t>
      </w:r>
    </w:p>
    <w:p w14:paraId="1CC1D285">
      <w:pPr>
        <w:pStyle w:val="6"/>
        <w:keepNext w:val="0"/>
        <w:keepLines w:val="0"/>
        <w:widowControl/>
        <w:suppressLineNumbers w:val="0"/>
        <w:spacing w:before="0" w:beforeAutospacing="0" w:after="226" w:afterAutospacing="0" w:line="420" w:lineRule="atLeast"/>
        <w:ind w:left="0" w:right="0" w:firstLine="420"/>
        <w:jc w:val="both"/>
        <w:rPr>
          <w:rFonts w:hint="eastAsia"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 xml:space="preserve"> 2020 年度财政拨款支出年初预算为 </w:t>
      </w:r>
      <w:r>
        <w:rPr>
          <w:rFonts w:hint="eastAsia" w:ascii="仿宋_GB2312" w:hAnsi="仿宋_GB2312" w:eastAsia="仿宋_GB2312" w:cs="仿宋_GB2312"/>
          <w:bCs/>
          <w:kern w:val="0"/>
          <w:sz w:val="32"/>
          <w:szCs w:val="32"/>
          <w:highlight w:val="none"/>
          <w:lang w:val="en-US" w:eastAsia="zh-CN"/>
        </w:rPr>
        <w:t>760.62</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2196.96</w:t>
      </w:r>
      <w:r>
        <w:rPr>
          <w:rFonts w:hint="eastAsia" w:ascii="仿宋_GB2312" w:hAnsi="仿宋_GB2312" w:eastAsia="仿宋_GB2312" w:cs="仿宋_GB2312"/>
          <w:bCs/>
          <w:kern w:val="0"/>
          <w:sz w:val="32"/>
          <w:szCs w:val="32"/>
          <w:highlight w:val="none"/>
        </w:rPr>
        <w:t xml:space="preserve">万元，完成年初预算的 </w:t>
      </w:r>
      <w:r>
        <w:rPr>
          <w:rFonts w:hint="eastAsia" w:ascii="仿宋_GB2312" w:hAnsi="仿宋_GB2312" w:eastAsia="仿宋_GB2312" w:cs="仿宋_GB2312"/>
          <w:bCs/>
          <w:kern w:val="0"/>
          <w:sz w:val="32"/>
          <w:szCs w:val="32"/>
          <w:highlight w:val="none"/>
          <w:lang w:val="en-US" w:eastAsia="zh-CN"/>
        </w:rPr>
        <w:t>288.84</w:t>
      </w:r>
      <w:r>
        <w:rPr>
          <w:rFonts w:hint="eastAsia" w:ascii="仿宋_GB2312" w:hAnsi="仿宋_GB2312" w:eastAsia="仿宋_GB2312" w:cs="仿宋_GB2312"/>
          <w:bCs/>
          <w:kern w:val="0"/>
          <w:sz w:val="32"/>
          <w:szCs w:val="32"/>
          <w:highlight w:val="none"/>
        </w:rPr>
        <w:t>%。决算数大于预算数的主要原</w:t>
      </w:r>
      <w:r>
        <w:rPr>
          <w:rFonts w:hint="eastAsia" w:ascii="仿宋_GB2312" w:hAnsi="仿宋_GB2312" w:eastAsia="仿宋_GB2312" w:cs="仿宋_GB2312"/>
          <w:bCs/>
          <w:kern w:val="0"/>
          <w:sz w:val="32"/>
          <w:szCs w:val="32"/>
          <w:highlight w:val="none"/>
          <w:lang w:val="en-US" w:eastAsia="zh-CN" w:bidi="ar-SA"/>
        </w:rPr>
        <w:t>因：一是局属二层单位柳州市医疗保障事业管理中心和柳州市医疗救助和医药招采综合服务中心于2020年8月从原市社会保险事业中心剥离后新组建成立，年初未安排预算，当年所有资金支出均是通过年中追加预算和指标划转解决；二是自治区医保局及财政厅分配下达的2021年中央财政医疗服务与保障能力提升补助资金；三是追加局机关调入人员基本支出经费等。</w:t>
      </w:r>
      <w:r>
        <w:rPr>
          <w:rFonts w:hint="eastAsia" w:ascii="仿宋_GB2312" w:hAnsi="仿宋_GB2312" w:eastAsia="仿宋_GB2312" w:cs="仿宋_GB2312"/>
          <w:bCs/>
          <w:kern w:val="0"/>
          <w:sz w:val="32"/>
          <w:szCs w:val="32"/>
          <w:highlight w:val="none"/>
        </w:rPr>
        <w:t>其中：</w:t>
      </w:r>
    </w:p>
    <w:p w14:paraId="1B9272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1.2080501社会保障和就业支出-</w:t>
      </w:r>
      <w:bookmarkStart w:id="0" w:name="_GoBack"/>
      <w:bookmarkEnd w:id="0"/>
      <w:r>
        <w:rPr>
          <w:rFonts w:hint="eastAsia" w:ascii="仿宋_GB2312" w:hAnsi="仿宋_GB2312" w:eastAsia="仿宋_GB2312" w:cs="仿宋_GB2312"/>
          <w:bCs/>
          <w:kern w:val="0"/>
          <w:sz w:val="32"/>
          <w:szCs w:val="32"/>
          <w:highlight w:val="none"/>
          <w:lang w:val="en-US" w:eastAsia="zh-CN"/>
        </w:rPr>
        <w:t>行政事业单位养老支出-行政单位离退休</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3.46</w:t>
      </w:r>
      <w:r>
        <w:rPr>
          <w:rFonts w:hint="eastAsia" w:ascii="仿宋_GB2312" w:hAnsi="仿宋_GB2312" w:eastAsia="仿宋_GB2312" w:cs="仿宋_GB2312"/>
          <w:bCs/>
          <w:kern w:val="0"/>
          <w:sz w:val="32"/>
          <w:szCs w:val="32"/>
          <w:highlight w:val="none"/>
        </w:rPr>
        <w:t xml:space="preserve"> 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决算数大于预算数的主要原因是</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2020年8月本部门新成立2个二层单位</w:t>
      </w:r>
      <w:r>
        <w:rPr>
          <w:rFonts w:hint="eastAsia" w:ascii="仿宋_GB2312" w:hAnsi="仿宋_GB2312" w:eastAsia="仿宋_GB2312" w:cs="仿宋_GB2312"/>
          <w:bCs/>
          <w:kern w:val="0"/>
          <w:sz w:val="32"/>
          <w:szCs w:val="32"/>
          <w:highlight w:val="none"/>
          <w:lang w:val="en-US" w:eastAsia="zh-CN" w:bidi="ar-SA"/>
        </w:rPr>
        <w:t>柳州市医疗保障事业管理中心和柳州市医疗救助和医药招采综合服务中心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w:t>
      </w:r>
    </w:p>
    <w:p w14:paraId="0282A59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2.2080505社会保障和就业支出-行政事业单位养老支出-机关事业单位基本养老保险缴费支出</w:t>
      </w:r>
      <w:r>
        <w:rPr>
          <w:rFonts w:hint="eastAsia" w:ascii="仿宋_GB2312" w:hAnsi="仿宋_GB2312" w:eastAsia="仿宋_GB2312" w:cs="仿宋_GB2312"/>
          <w:bCs/>
          <w:kern w:val="0"/>
          <w:sz w:val="32"/>
          <w:szCs w:val="32"/>
          <w:highlight w:val="none"/>
        </w:rPr>
        <w:t xml:space="preserve">年初预算为 </w:t>
      </w:r>
      <w:r>
        <w:rPr>
          <w:rFonts w:hint="eastAsia" w:ascii="仿宋_GB2312" w:hAnsi="仿宋_GB2312" w:eastAsia="仿宋_GB2312" w:cs="仿宋_GB2312"/>
          <w:bCs/>
          <w:kern w:val="0"/>
          <w:sz w:val="32"/>
          <w:szCs w:val="32"/>
          <w:highlight w:val="none"/>
          <w:lang w:val="en-US" w:eastAsia="zh-CN"/>
        </w:rPr>
        <w:t>21.24</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69.57</w:t>
      </w:r>
      <w:r>
        <w:rPr>
          <w:rFonts w:hint="eastAsia" w:ascii="仿宋_GB2312" w:hAnsi="仿宋_GB2312" w:eastAsia="仿宋_GB2312" w:cs="仿宋_GB2312"/>
          <w:bCs/>
          <w:kern w:val="0"/>
          <w:sz w:val="32"/>
          <w:szCs w:val="32"/>
          <w:highlight w:val="none"/>
        </w:rPr>
        <w:t xml:space="preserve"> 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完成年初预算的 </w:t>
      </w:r>
      <w:r>
        <w:rPr>
          <w:rFonts w:hint="eastAsia" w:ascii="仿宋_GB2312" w:hAnsi="仿宋_GB2312" w:eastAsia="仿宋_GB2312" w:cs="仿宋_GB2312"/>
          <w:bCs/>
          <w:kern w:val="0"/>
          <w:sz w:val="32"/>
          <w:szCs w:val="32"/>
          <w:highlight w:val="none"/>
          <w:lang w:val="en-US" w:eastAsia="zh-CN"/>
        </w:rPr>
        <w:t>327.54</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：一是</w:t>
      </w:r>
      <w:r>
        <w:rPr>
          <w:rFonts w:hint="eastAsia" w:ascii="仿宋_GB2312" w:hAnsi="仿宋_GB2312" w:eastAsia="仿宋_GB2312" w:cs="仿宋_GB2312"/>
          <w:bCs/>
          <w:kern w:val="0"/>
          <w:sz w:val="32"/>
          <w:szCs w:val="32"/>
          <w:highlight w:val="none"/>
          <w:lang w:val="en-US" w:eastAsia="zh-CN"/>
        </w:rPr>
        <w:t>2020年8月本部门新成立2个二层单位</w:t>
      </w:r>
      <w:r>
        <w:rPr>
          <w:rFonts w:hint="eastAsia" w:ascii="仿宋_GB2312" w:hAnsi="仿宋_GB2312" w:eastAsia="仿宋_GB2312" w:cs="仿宋_GB2312"/>
          <w:bCs/>
          <w:kern w:val="0"/>
          <w:sz w:val="32"/>
          <w:szCs w:val="32"/>
          <w:highlight w:val="none"/>
          <w:lang w:val="en-US" w:eastAsia="zh-CN" w:bidi="ar-SA"/>
        </w:rPr>
        <w:t>柳州市医疗保障事业管理中心和柳州市医疗救助和医药招采综合服务中心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追加预算和指标划转解决；二是追加局机关调入人员基本支出经费。</w:t>
      </w:r>
    </w:p>
    <w:p w14:paraId="6D5155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rPr>
        <w:t>3.</w:t>
      </w:r>
      <w:r>
        <w:rPr>
          <w:rFonts w:hint="eastAsia" w:ascii="仿宋_GB2312" w:hAnsi="仿宋_GB2312" w:eastAsia="仿宋_GB2312" w:cs="仿宋_GB2312"/>
          <w:bCs/>
          <w:kern w:val="0"/>
          <w:sz w:val="32"/>
          <w:szCs w:val="32"/>
          <w:highlight w:val="none"/>
          <w:lang w:val="en-US" w:eastAsia="zh-CN"/>
        </w:rPr>
        <w:t>2080506社会保障和就业支出-行政事业单位养老支出-机关事业单位职业年金缴费支出</w:t>
      </w:r>
      <w:r>
        <w:rPr>
          <w:rFonts w:hint="eastAsia" w:ascii="仿宋_GB2312" w:hAnsi="仿宋_GB2312" w:eastAsia="仿宋_GB2312" w:cs="仿宋_GB2312"/>
          <w:bCs/>
          <w:kern w:val="0"/>
          <w:sz w:val="32"/>
          <w:szCs w:val="32"/>
          <w:highlight w:val="none"/>
        </w:rPr>
        <w:t xml:space="preserve">年初预算为 </w:t>
      </w:r>
      <w:r>
        <w:rPr>
          <w:rFonts w:hint="eastAsia" w:ascii="仿宋_GB2312" w:hAnsi="仿宋_GB2312" w:eastAsia="仿宋_GB2312" w:cs="仿宋_GB2312"/>
          <w:bCs/>
          <w:kern w:val="0"/>
          <w:sz w:val="32"/>
          <w:szCs w:val="32"/>
          <w:highlight w:val="none"/>
          <w:lang w:val="en-US" w:eastAsia="zh-CN"/>
        </w:rPr>
        <w:t>10.62</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31.24</w:t>
      </w:r>
      <w:r>
        <w:rPr>
          <w:rFonts w:hint="eastAsia" w:ascii="仿宋_GB2312" w:hAnsi="仿宋_GB2312" w:eastAsia="仿宋_GB2312" w:cs="仿宋_GB2312"/>
          <w:bCs/>
          <w:kern w:val="0"/>
          <w:sz w:val="32"/>
          <w:szCs w:val="32"/>
          <w:highlight w:val="none"/>
        </w:rPr>
        <w:t xml:space="preserve"> 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完成年初预算的 </w:t>
      </w:r>
      <w:r>
        <w:rPr>
          <w:rFonts w:hint="eastAsia" w:ascii="仿宋_GB2312" w:hAnsi="仿宋_GB2312" w:eastAsia="仿宋_GB2312" w:cs="仿宋_GB2312"/>
          <w:bCs/>
          <w:kern w:val="0"/>
          <w:sz w:val="32"/>
          <w:szCs w:val="32"/>
          <w:highlight w:val="none"/>
          <w:lang w:val="en-US" w:eastAsia="zh-CN"/>
        </w:rPr>
        <w:t>294.16</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：一是</w:t>
      </w:r>
      <w:r>
        <w:rPr>
          <w:rFonts w:hint="eastAsia" w:ascii="仿宋_GB2312" w:hAnsi="仿宋_GB2312" w:eastAsia="仿宋_GB2312" w:cs="仿宋_GB2312"/>
          <w:bCs/>
          <w:kern w:val="0"/>
          <w:sz w:val="32"/>
          <w:szCs w:val="32"/>
          <w:highlight w:val="none"/>
          <w:lang w:val="en-US" w:eastAsia="zh-CN"/>
        </w:rPr>
        <w:t>2020年8月本部门新成立2个二层单位</w:t>
      </w:r>
      <w:r>
        <w:rPr>
          <w:rFonts w:hint="eastAsia" w:ascii="仿宋_GB2312" w:hAnsi="仿宋_GB2312" w:eastAsia="仿宋_GB2312" w:cs="仿宋_GB2312"/>
          <w:bCs/>
          <w:kern w:val="0"/>
          <w:sz w:val="32"/>
          <w:szCs w:val="32"/>
          <w:highlight w:val="none"/>
          <w:lang w:val="en-US" w:eastAsia="zh-CN" w:bidi="ar-SA"/>
        </w:rPr>
        <w:t>柳州市医疗保障事业管理中心和柳州市医疗救助和医药招采综合服务中心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追加预算和指标划转解决；二是追加局机关调入人员基本支出经费。</w:t>
      </w:r>
    </w:p>
    <w:p w14:paraId="6A7644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4.2101101卫生健康支出-行政事业单位医疗-行政单位医疗</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9.96</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32.91</w:t>
      </w:r>
      <w:r>
        <w:rPr>
          <w:rFonts w:hint="eastAsia" w:ascii="仿宋_GB2312" w:hAnsi="仿宋_GB2312" w:eastAsia="仿宋_GB2312" w:cs="仿宋_GB2312"/>
          <w:bCs/>
          <w:kern w:val="0"/>
          <w:sz w:val="32"/>
          <w:szCs w:val="32"/>
          <w:highlight w:val="none"/>
        </w:rPr>
        <w:t xml:space="preserve"> 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完成年初预算的</w:t>
      </w:r>
      <w:r>
        <w:rPr>
          <w:rFonts w:hint="eastAsia" w:ascii="仿宋_GB2312" w:hAnsi="仿宋_GB2312" w:eastAsia="仿宋_GB2312" w:cs="仿宋_GB2312"/>
          <w:bCs/>
          <w:kern w:val="0"/>
          <w:sz w:val="32"/>
          <w:szCs w:val="32"/>
          <w:highlight w:val="none"/>
          <w:lang w:val="en-US" w:eastAsia="zh-CN"/>
        </w:rPr>
        <w:t>330.42</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：一是</w:t>
      </w:r>
      <w:r>
        <w:rPr>
          <w:rFonts w:hint="eastAsia" w:ascii="仿宋_GB2312" w:hAnsi="仿宋_GB2312" w:eastAsia="仿宋_GB2312" w:cs="仿宋_GB2312"/>
          <w:bCs/>
          <w:kern w:val="0"/>
          <w:sz w:val="32"/>
          <w:szCs w:val="32"/>
          <w:highlight w:val="none"/>
          <w:lang w:val="en-US" w:eastAsia="zh-CN"/>
        </w:rPr>
        <w:t>2020年8月本部门新成立二层单位</w:t>
      </w:r>
      <w:r>
        <w:rPr>
          <w:rFonts w:hint="eastAsia" w:ascii="仿宋_GB2312" w:hAnsi="仿宋_GB2312" w:eastAsia="仿宋_GB2312" w:cs="仿宋_GB2312"/>
          <w:bCs/>
          <w:kern w:val="0"/>
          <w:sz w:val="32"/>
          <w:szCs w:val="32"/>
          <w:highlight w:val="none"/>
          <w:lang w:val="en-US" w:eastAsia="zh-CN" w:bidi="ar-SA"/>
        </w:rPr>
        <w:t>柳州市医疗保障事业管理中心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追加预算和指标划转解决；二是追加局机关调入人员基本支出经费。</w:t>
      </w:r>
    </w:p>
    <w:p w14:paraId="206DD88D">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rPr>
        <w:t>5.2101102卫生健康支出-行政事业单位医疗-事业单位医疗</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1.29</w:t>
      </w:r>
      <w:r>
        <w:rPr>
          <w:rFonts w:hint="eastAsia" w:ascii="仿宋_GB2312" w:hAnsi="仿宋_GB2312" w:eastAsia="仿宋_GB2312" w:cs="仿宋_GB2312"/>
          <w:bCs/>
          <w:kern w:val="0"/>
          <w:sz w:val="32"/>
          <w:szCs w:val="32"/>
          <w:highlight w:val="none"/>
        </w:rPr>
        <w:t xml:space="preserve"> 万元。决算数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2020年8月本部门新成立二层单位</w:t>
      </w:r>
      <w:r>
        <w:rPr>
          <w:rFonts w:hint="eastAsia" w:ascii="仿宋_GB2312" w:hAnsi="仿宋_GB2312" w:eastAsia="仿宋_GB2312" w:cs="仿宋_GB2312"/>
          <w:bCs/>
          <w:kern w:val="0"/>
          <w:sz w:val="32"/>
          <w:szCs w:val="32"/>
          <w:highlight w:val="none"/>
          <w:lang w:val="en-US" w:eastAsia="zh-CN" w:bidi="ar-SA"/>
        </w:rPr>
        <w:t>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 xml:space="preserve">追加预算和指标划转解决。  </w:t>
      </w:r>
    </w:p>
    <w:p w14:paraId="5EC27C47">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rPr>
        <w:t>6.2101103卫生健康支出-行政事业单位医疗-公务员医疗补助</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4.22</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15.09</w:t>
      </w:r>
      <w:r>
        <w:rPr>
          <w:rFonts w:hint="eastAsia" w:ascii="仿宋_GB2312" w:hAnsi="仿宋_GB2312" w:eastAsia="仿宋_GB2312" w:cs="仿宋_GB2312"/>
          <w:bCs/>
          <w:kern w:val="0"/>
          <w:sz w:val="32"/>
          <w:szCs w:val="32"/>
          <w:highlight w:val="none"/>
        </w:rPr>
        <w:t xml:space="preserve"> 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完成年初预算的</w:t>
      </w:r>
      <w:r>
        <w:rPr>
          <w:rFonts w:hint="eastAsia" w:ascii="仿宋_GB2312" w:hAnsi="仿宋_GB2312" w:eastAsia="仿宋_GB2312" w:cs="仿宋_GB2312"/>
          <w:bCs/>
          <w:kern w:val="0"/>
          <w:sz w:val="32"/>
          <w:szCs w:val="32"/>
          <w:highlight w:val="none"/>
          <w:lang w:val="en-US" w:eastAsia="zh-CN"/>
        </w:rPr>
        <w:t>357.58</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2020年8月本部门新成立2个二层单位</w:t>
      </w:r>
      <w:r>
        <w:rPr>
          <w:rFonts w:hint="eastAsia" w:ascii="仿宋_GB2312" w:hAnsi="仿宋_GB2312" w:eastAsia="仿宋_GB2312" w:cs="仿宋_GB2312"/>
          <w:bCs/>
          <w:kern w:val="0"/>
          <w:sz w:val="32"/>
          <w:szCs w:val="32"/>
          <w:highlight w:val="none"/>
          <w:lang w:val="en-US" w:eastAsia="zh-CN" w:bidi="ar-SA"/>
        </w:rPr>
        <w:t>柳州市医疗保障事业管理中心和柳州市医疗救助和医药招采综合服务中心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w:t>
      </w:r>
    </w:p>
    <w:p w14:paraId="59BCD464">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7.2101202卫生健康支出-财政对基本医疗保险基金的补助-财政对城乡居民基本医疗保险基金的补助</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275.6</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275.6</w:t>
      </w:r>
      <w:r>
        <w:rPr>
          <w:rFonts w:hint="eastAsia" w:ascii="仿宋_GB2312" w:hAnsi="仿宋_GB2312" w:eastAsia="仿宋_GB2312" w:cs="仿宋_GB2312"/>
          <w:bCs/>
          <w:kern w:val="0"/>
          <w:sz w:val="32"/>
          <w:szCs w:val="32"/>
          <w:highlight w:val="none"/>
        </w:rPr>
        <w:t xml:space="preserve"> 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完成年初预算的 </w:t>
      </w:r>
      <w:r>
        <w:rPr>
          <w:rFonts w:hint="eastAsia" w:ascii="仿宋_GB2312" w:hAnsi="仿宋_GB2312" w:eastAsia="仿宋_GB2312" w:cs="仿宋_GB2312"/>
          <w:bCs/>
          <w:kern w:val="0"/>
          <w:sz w:val="32"/>
          <w:szCs w:val="32"/>
          <w:highlight w:val="none"/>
          <w:lang w:val="en-US" w:eastAsia="zh-CN"/>
        </w:rPr>
        <w:t>100</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val="en-US" w:eastAsia="zh-CN"/>
        </w:rPr>
        <w:t>。</w:t>
      </w:r>
    </w:p>
    <w:p w14:paraId="29CE37D9">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8.2101501卫生健康支出-医疗保障管理事务-行政运行</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161.15</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408.54</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 xml:space="preserve">完成年初预算的 </w:t>
      </w:r>
      <w:r>
        <w:rPr>
          <w:rFonts w:hint="eastAsia" w:ascii="仿宋_GB2312" w:hAnsi="仿宋_GB2312" w:eastAsia="仿宋_GB2312" w:cs="仿宋_GB2312"/>
          <w:bCs/>
          <w:kern w:val="0"/>
          <w:sz w:val="32"/>
          <w:szCs w:val="32"/>
          <w:highlight w:val="none"/>
          <w:lang w:val="en-US" w:eastAsia="zh-CN"/>
        </w:rPr>
        <w:t>253.52</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2020年8月本部门新成立二层单位</w:t>
      </w:r>
      <w:r>
        <w:rPr>
          <w:rFonts w:hint="eastAsia" w:ascii="仿宋_GB2312" w:hAnsi="仿宋_GB2312" w:eastAsia="仿宋_GB2312" w:cs="仿宋_GB2312"/>
          <w:bCs/>
          <w:kern w:val="0"/>
          <w:sz w:val="32"/>
          <w:szCs w:val="32"/>
          <w:highlight w:val="none"/>
          <w:lang w:val="en-US" w:eastAsia="zh-CN" w:bidi="ar-SA"/>
        </w:rPr>
        <w:t>柳州市医疗保障事业管理中心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w:t>
      </w:r>
    </w:p>
    <w:p w14:paraId="70077CAE">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560" w:lineRule="exact"/>
        <w:ind w:right="0" w:firstLine="640" w:firstLineChars="20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kern w:val="0"/>
          <w:sz w:val="32"/>
          <w:szCs w:val="32"/>
          <w:highlight w:val="none"/>
          <w:lang w:val="en-US" w:eastAsia="zh-CN"/>
        </w:rPr>
        <w:t>9.2101502卫生健康支出-医疗保障管理事务-一般行政管理事务</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261.89</w:t>
      </w:r>
      <w:r>
        <w:rPr>
          <w:rFonts w:hint="eastAsia" w:ascii="仿宋_GB2312" w:hAnsi="仿宋_GB2312" w:eastAsia="仿宋_GB2312" w:cs="仿宋_GB2312"/>
          <w:bCs/>
          <w:kern w:val="0"/>
          <w:sz w:val="32"/>
          <w:szCs w:val="32"/>
          <w:highlight w:val="none"/>
        </w:rPr>
        <w:t xml:space="preserve">万元，支出决算为 </w:t>
      </w:r>
      <w:r>
        <w:rPr>
          <w:rFonts w:hint="eastAsia" w:ascii="仿宋_GB2312" w:hAnsi="仿宋_GB2312" w:eastAsia="仿宋_GB2312" w:cs="仿宋_GB2312"/>
          <w:bCs/>
          <w:kern w:val="0"/>
          <w:sz w:val="32"/>
          <w:szCs w:val="32"/>
          <w:highlight w:val="none"/>
          <w:lang w:val="en-US" w:eastAsia="zh-CN"/>
        </w:rPr>
        <w:t>244.51</w:t>
      </w:r>
      <w:r>
        <w:rPr>
          <w:rFonts w:hint="eastAsia" w:ascii="仿宋_GB2312" w:hAnsi="仿宋_GB2312" w:eastAsia="仿宋_GB2312" w:cs="仿宋_GB2312"/>
          <w:bCs/>
          <w:kern w:val="0"/>
          <w:sz w:val="32"/>
          <w:szCs w:val="32"/>
          <w:highlight w:val="none"/>
        </w:rPr>
        <w:t>万元</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完成年初预算的</w:t>
      </w:r>
      <w:r>
        <w:rPr>
          <w:rFonts w:hint="eastAsia" w:ascii="仿宋_GB2312" w:hAnsi="仿宋_GB2312" w:eastAsia="仿宋_GB2312" w:cs="仿宋_GB2312"/>
          <w:bCs/>
          <w:kern w:val="0"/>
          <w:sz w:val="32"/>
          <w:szCs w:val="32"/>
          <w:highlight w:val="none"/>
          <w:lang w:val="en-US" w:eastAsia="zh-CN"/>
        </w:rPr>
        <w:t>93.36</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小</w:t>
      </w:r>
      <w:r>
        <w:rPr>
          <w:rFonts w:hint="eastAsia" w:ascii="仿宋_GB2312" w:hAnsi="仿宋_GB2312" w:eastAsia="仿宋_GB2312" w:cs="仿宋_GB2312"/>
          <w:bCs/>
          <w:kern w:val="0"/>
          <w:sz w:val="32"/>
          <w:szCs w:val="32"/>
          <w:highlight w:val="none"/>
        </w:rPr>
        <w:t>于预算数的主要原因是</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2020年受新冠疫情影响，外单位来我市考察学习和业务会议等工作未能开展，造成预算结余。</w:t>
      </w:r>
    </w:p>
    <w:p w14:paraId="507F4EF8">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10.2101506卫生健康支出-医疗保障管理事务-医疗保障经办事务</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324.5</w:t>
      </w:r>
      <w:r>
        <w:rPr>
          <w:rFonts w:hint="eastAsia" w:ascii="仿宋_GB2312" w:hAnsi="仿宋_GB2312" w:eastAsia="仿宋_GB2312" w:cs="仿宋_GB2312"/>
          <w:bCs/>
          <w:kern w:val="0"/>
          <w:sz w:val="32"/>
          <w:szCs w:val="32"/>
          <w:highlight w:val="none"/>
        </w:rPr>
        <w:t>万元。决算数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2020年8月本部门新成立二层单位</w:t>
      </w:r>
      <w:r>
        <w:rPr>
          <w:rFonts w:hint="eastAsia" w:ascii="仿宋_GB2312" w:hAnsi="仿宋_GB2312" w:eastAsia="仿宋_GB2312" w:cs="仿宋_GB2312"/>
          <w:bCs/>
          <w:kern w:val="0"/>
          <w:sz w:val="32"/>
          <w:szCs w:val="32"/>
          <w:highlight w:val="none"/>
          <w:lang w:val="en-US" w:eastAsia="zh-CN" w:bidi="ar-SA"/>
        </w:rPr>
        <w:t>柳州市医疗保障事业管理中心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w:t>
      </w:r>
    </w:p>
    <w:p w14:paraId="38299133">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rPr>
        <w:t>11.2101550卫生健康支出-医疗保障管理事务-事业运行</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24.34</w:t>
      </w:r>
      <w:r>
        <w:rPr>
          <w:rFonts w:hint="eastAsia" w:ascii="仿宋_GB2312" w:hAnsi="仿宋_GB2312" w:eastAsia="仿宋_GB2312" w:cs="仿宋_GB2312"/>
          <w:bCs/>
          <w:kern w:val="0"/>
          <w:sz w:val="32"/>
          <w:szCs w:val="32"/>
          <w:highlight w:val="none"/>
        </w:rPr>
        <w:t>万元。决算数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2020年8月本部门新成立二层单位</w:t>
      </w:r>
      <w:r>
        <w:rPr>
          <w:rFonts w:hint="eastAsia" w:ascii="仿宋_GB2312" w:hAnsi="仿宋_GB2312" w:eastAsia="仿宋_GB2312" w:cs="仿宋_GB2312"/>
          <w:bCs/>
          <w:kern w:val="0"/>
          <w:sz w:val="32"/>
          <w:szCs w:val="32"/>
          <w:highlight w:val="none"/>
          <w:lang w:val="en-US" w:eastAsia="zh-CN" w:bidi="ar-SA"/>
        </w:rPr>
        <w:t>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 xml:space="preserve">追加预算和指标划转解决。  </w:t>
      </w:r>
    </w:p>
    <w:p w14:paraId="3BF0AF2C">
      <w:pPr>
        <w:keepNext w:val="0"/>
        <w:keepLines w:val="0"/>
        <w:pageBreakBefore w:val="0"/>
        <w:numPr>
          <w:ilvl w:val="0"/>
          <w:numId w:val="0"/>
        </w:numPr>
        <w:kinsoku/>
        <w:wordWrap/>
        <w:overflowPunct/>
        <w:topLinePunct w:val="0"/>
        <w:autoSpaceDE w:val="0"/>
        <w:autoSpaceDN w:val="0"/>
        <w:bidi w:val="0"/>
        <w:adjustRightInd w:val="0"/>
        <w:spacing w:line="580" w:lineRule="exact"/>
        <w:ind w:firstLine="640" w:firstLineChars="200"/>
        <w:jc w:val="left"/>
        <w:textAlignment w:val="auto"/>
        <w:rPr>
          <w:rFonts w:hint="eastAsia" w:ascii="仿宋_GB2312" w:hAnsi="仿宋_GB2312" w:eastAsia="仿宋_GB2312" w:cs="仿宋_GB2312"/>
          <w:bCs/>
          <w:kern w:val="0"/>
          <w:sz w:val="32"/>
          <w:szCs w:val="32"/>
          <w:highlight w:val="none"/>
          <w:lang w:val="en-US" w:eastAsia="zh-CN" w:bidi="ar-SA"/>
        </w:rPr>
      </w:pPr>
      <w:r>
        <w:rPr>
          <w:rFonts w:hint="eastAsia" w:ascii="仿宋_GB2312" w:hAnsi="仿宋_GB2312" w:eastAsia="仿宋_GB2312" w:cs="仿宋_GB2312"/>
          <w:bCs/>
          <w:kern w:val="0"/>
          <w:sz w:val="32"/>
          <w:szCs w:val="32"/>
          <w:highlight w:val="none"/>
          <w:lang w:val="en-US" w:eastAsia="zh-CN"/>
        </w:rPr>
        <w:t>12.2101599卫生健康支出-医疗保障管理事务-其他医疗保障管理事务支出</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250.32</w:t>
      </w:r>
      <w:r>
        <w:rPr>
          <w:rFonts w:hint="eastAsia" w:ascii="仿宋_GB2312" w:hAnsi="仿宋_GB2312" w:eastAsia="仿宋_GB2312" w:cs="仿宋_GB2312"/>
          <w:bCs/>
          <w:kern w:val="0"/>
          <w:sz w:val="32"/>
          <w:szCs w:val="32"/>
          <w:highlight w:val="none"/>
        </w:rPr>
        <w:t>万元。决算数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：一是</w:t>
      </w:r>
      <w:r>
        <w:rPr>
          <w:rFonts w:hint="eastAsia" w:ascii="仿宋_GB2312" w:hAnsi="仿宋_GB2312" w:eastAsia="仿宋_GB2312" w:cs="仿宋_GB2312"/>
          <w:bCs/>
          <w:kern w:val="0"/>
          <w:sz w:val="32"/>
          <w:szCs w:val="32"/>
          <w:highlight w:val="none"/>
          <w:lang w:val="en-US" w:eastAsia="zh-CN"/>
        </w:rPr>
        <w:t>2020年8月本部门新成立二层单位</w:t>
      </w:r>
      <w:r>
        <w:rPr>
          <w:rFonts w:hint="eastAsia" w:ascii="仿宋_GB2312" w:hAnsi="仿宋_GB2312" w:eastAsia="仿宋_GB2312" w:cs="仿宋_GB2312"/>
          <w:bCs/>
          <w:kern w:val="0"/>
          <w:sz w:val="32"/>
          <w:szCs w:val="32"/>
          <w:highlight w:val="none"/>
          <w:lang w:val="en-US" w:eastAsia="zh-CN" w:bidi="ar-SA"/>
        </w:rPr>
        <w:t>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 xml:space="preserve">追加预算和指标划转解决；二是自治区医保局及财政厅分配下达的2021年中央财政医疗服务与保障能力提升补助资金。  </w:t>
      </w:r>
    </w:p>
    <w:p w14:paraId="6BC288FB">
      <w:pPr>
        <w:pStyle w:val="2"/>
        <w:keepNext w:val="0"/>
        <w:keepLines w:val="0"/>
        <w:pageBreakBefore w:val="0"/>
        <w:kinsoku/>
        <w:wordWrap/>
        <w:overflowPunct/>
        <w:topLinePunct w:val="0"/>
        <w:bidi w:val="0"/>
        <w:ind w:firstLine="640" w:firstLineChars="200"/>
        <w:textAlignment w:val="auto"/>
        <w:rPr>
          <w:rFonts w:hint="eastAsia" w:ascii="仿宋_GB2312" w:hAnsi="仿宋_GB2312" w:eastAsia="仿宋_GB2312" w:cs="仿宋_GB2312"/>
          <w:bCs/>
          <w:kern w:val="0"/>
          <w:sz w:val="32"/>
          <w:szCs w:val="32"/>
          <w:highlight w:val="none"/>
          <w:lang w:val="en-US" w:eastAsia="zh-CN"/>
        </w:rPr>
      </w:pPr>
      <w:r>
        <w:rPr>
          <w:rFonts w:hint="eastAsia" w:ascii="仿宋_GB2312" w:hAnsi="仿宋_GB2312" w:eastAsia="仿宋_GB2312" w:cs="仿宋_GB2312"/>
          <w:bCs/>
          <w:kern w:val="0"/>
          <w:sz w:val="32"/>
          <w:szCs w:val="32"/>
          <w:highlight w:val="none"/>
          <w:lang w:val="en-US" w:eastAsia="zh-CN"/>
        </w:rPr>
        <w:t>13.2109901卫生健康支出-医疗保障管理事务-其他卫生健康支出</w:t>
      </w:r>
      <w:r>
        <w:rPr>
          <w:rFonts w:hint="eastAsia" w:ascii="仿宋_GB2312" w:hAnsi="仿宋_GB2312" w:eastAsia="仿宋_GB2312" w:cs="仿宋_GB2312"/>
          <w:bCs/>
          <w:kern w:val="0"/>
          <w:sz w:val="32"/>
          <w:szCs w:val="32"/>
          <w:highlight w:val="none"/>
        </w:rPr>
        <w:t>。年初预算为</w:t>
      </w:r>
      <w:r>
        <w:rPr>
          <w:rFonts w:hint="eastAsia" w:ascii="仿宋_GB2312" w:hAnsi="仿宋_GB2312" w:eastAsia="仿宋_GB2312" w:cs="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万元，支出决算为</w:t>
      </w:r>
      <w:r>
        <w:rPr>
          <w:rFonts w:hint="eastAsia" w:ascii="仿宋_GB2312" w:hAnsi="仿宋_GB2312" w:eastAsia="仿宋_GB2312" w:cs="仿宋_GB2312"/>
          <w:bCs/>
          <w:kern w:val="0"/>
          <w:sz w:val="32"/>
          <w:szCs w:val="32"/>
          <w:highlight w:val="none"/>
          <w:lang w:val="en-US" w:eastAsia="zh-CN"/>
        </w:rPr>
        <w:t>475.85</w:t>
      </w:r>
      <w:r>
        <w:rPr>
          <w:rFonts w:hint="eastAsia" w:ascii="仿宋_GB2312" w:hAnsi="仿宋_GB2312" w:eastAsia="仿宋_GB2312" w:cs="仿宋_GB2312"/>
          <w:bCs/>
          <w:kern w:val="0"/>
          <w:sz w:val="32"/>
          <w:szCs w:val="32"/>
          <w:highlight w:val="none"/>
        </w:rPr>
        <w:t>万元。决算数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：市财政追加的</w:t>
      </w:r>
      <w:r>
        <w:rPr>
          <w:rFonts w:hint="eastAsia" w:ascii="仿宋_GB2312" w:hAnsi="仿宋_GB2312" w:eastAsia="仿宋_GB2312" w:cs="仿宋_GB2312"/>
          <w:bCs/>
          <w:kern w:val="0"/>
          <w:sz w:val="32"/>
          <w:szCs w:val="32"/>
          <w:highlight w:val="none"/>
          <w:lang w:val="en-US" w:eastAsia="zh-CN"/>
        </w:rPr>
        <w:t>2017-2018年新生儿参加城乡居民医疗保险市级财政补助项目资金。</w:t>
      </w:r>
    </w:p>
    <w:p w14:paraId="49EC1BF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right="0" w:firstLine="640"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Cs/>
          <w:kern w:val="0"/>
          <w:sz w:val="32"/>
          <w:szCs w:val="32"/>
          <w:highlight w:val="none"/>
          <w:lang w:val="en-US" w:eastAsia="zh-CN"/>
        </w:rPr>
        <w:t>14.2210201住房保障支出-住房改革支出-住房公积金。年初预算为15.93万元，支出决算为39.65万元，</w:t>
      </w:r>
      <w:r>
        <w:rPr>
          <w:rFonts w:hint="eastAsia" w:ascii="仿宋_GB2312" w:hAnsi="仿宋_GB2312" w:eastAsia="仿宋_GB2312" w:cs="仿宋_GB2312"/>
          <w:bCs/>
          <w:kern w:val="0"/>
          <w:sz w:val="32"/>
          <w:szCs w:val="32"/>
          <w:highlight w:val="none"/>
        </w:rPr>
        <w:t xml:space="preserve">完成年初预算的 </w:t>
      </w:r>
      <w:r>
        <w:rPr>
          <w:rFonts w:hint="eastAsia" w:ascii="仿宋_GB2312" w:hAnsi="仿宋_GB2312" w:eastAsia="仿宋_GB2312" w:cs="仿宋_GB2312"/>
          <w:bCs/>
          <w:kern w:val="0"/>
          <w:sz w:val="32"/>
          <w:szCs w:val="32"/>
          <w:highlight w:val="none"/>
          <w:lang w:val="en-US" w:eastAsia="zh-CN"/>
        </w:rPr>
        <w:t>248.90</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w:t>
      </w:r>
      <w:r>
        <w:rPr>
          <w:rFonts w:hint="eastAsia" w:ascii="仿宋_GB2312" w:hAnsi="仿宋_GB2312" w:eastAsia="仿宋_GB2312" w:cs="仿宋_GB2312"/>
          <w:bCs/>
          <w:kern w:val="0"/>
          <w:sz w:val="32"/>
          <w:szCs w:val="32"/>
          <w:highlight w:val="none"/>
          <w:lang w:eastAsia="zh-CN"/>
        </w:rPr>
        <w:t>：一是</w:t>
      </w:r>
      <w:r>
        <w:rPr>
          <w:rFonts w:hint="eastAsia" w:ascii="仿宋_GB2312" w:hAnsi="仿宋_GB2312" w:eastAsia="仿宋_GB2312" w:cs="仿宋_GB2312"/>
          <w:bCs/>
          <w:kern w:val="0"/>
          <w:sz w:val="32"/>
          <w:szCs w:val="32"/>
          <w:highlight w:val="none"/>
          <w:lang w:val="en-US" w:eastAsia="zh-CN"/>
        </w:rPr>
        <w:t>2020年8月本部门新成立2个二层单位</w:t>
      </w:r>
      <w:r>
        <w:rPr>
          <w:rFonts w:hint="eastAsia" w:ascii="仿宋_GB2312" w:hAnsi="仿宋_GB2312" w:eastAsia="仿宋_GB2312" w:cs="仿宋_GB2312"/>
          <w:bCs/>
          <w:kern w:val="0"/>
          <w:sz w:val="32"/>
          <w:szCs w:val="32"/>
          <w:highlight w:val="none"/>
          <w:lang w:val="en-US" w:eastAsia="zh-CN" w:bidi="ar-SA"/>
        </w:rPr>
        <w:t>柳州市医疗保障事业管理中心和柳州市医疗救助和医药招采综合服务中心</w:t>
      </w:r>
      <w:r>
        <w:rPr>
          <w:rFonts w:hint="eastAsia" w:ascii="仿宋_GB2312" w:hAnsi="仿宋_GB2312" w:eastAsia="仿宋_GB2312" w:cs="仿宋_GB2312"/>
          <w:bCs/>
          <w:kern w:val="0"/>
          <w:sz w:val="32"/>
          <w:szCs w:val="32"/>
          <w:highlight w:val="none"/>
          <w:lang w:val="en-US" w:eastAsia="zh-CN"/>
        </w:rPr>
        <w:t>，新成立单位财政拨款支出年初无预算安排，当年支出</w:t>
      </w:r>
      <w:r>
        <w:rPr>
          <w:rFonts w:hint="eastAsia" w:ascii="仿宋_GB2312" w:hAnsi="仿宋_GB2312" w:eastAsia="仿宋_GB2312" w:cs="仿宋_GB2312"/>
          <w:bCs/>
          <w:kern w:val="0"/>
          <w:sz w:val="32"/>
          <w:szCs w:val="32"/>
          <w:highlight w:val="none"/>
          <w:lang w:eastAsia="zh-CN"/>
        </w:rPr>
        <w:t>通过</w:t>
      </w:r>
      <w:r>
        <w:rPr>
          <w:rFonts w:hint="eastAsia" w:ascii="仿宋_GB2312" w:hAnsi="仿宋_GB2312" w:eastAsia="仿宋_GB2312" w:cs="仿宋_GB2312"/>
          <w:bCs/>
          <w:kern w:val="0"/>
          <w:sz w:val="32"/>
          <w:szCs w:val="32"/>
          <w:highlight w:val="none"/>
          <w:lang w:val="en-US" w:eastAsia="zh-CN" w:bidi="ar-SA"/>
        </w:rPr>
        <w:t>追加预算和指标划转解决；二是追加局机关调入人员基本支出经费。</w:t>
      </w:r>
    </w:p>
    <w:p w14:paraId="681F1221">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eastAsia="仿宋_GB2312" w:cs="仿宋_GB2312"/>
          <w:b/>
          <w:bCs w:val="0"/>
          <w:kern w:val="0"/>
          <w:sz w:val="32"/>
          <w:szCs w:val="32"/>
          <w:highlight w:val="none"/>
        </w:rPr>
      </w:pPr>
      <w:r>
        <w:rPr>
          <w:rFonts w:hint="eastAsia" w:ascii="仿宋_GB2312" w:hAnsi="仿宋_GB2312" w:eastAsia="仿宋_GB2312" w:cs="仿宋_GB2312"/>
          <w:bCs/>
          <w:kern w:val="0"/>
          <w:sz w:val="32"/>
          <w:szCs w:val="32"/>
          <w:highlight w:val="none"/>
          <w:lang w:val="en-US" w:eastAsia="zh-CN"/>
        </w:rPr>
        <w:t>15.2210203住房保障支出-住房改革支出-购房补贴年初预算为0万元，支出决算为0.10万元。</w:t>
      </w:r>
      <w:r>
        <w:rPr>
          <w:rFonts w:hint="eastAsia" w:ascii="仿宋_GB2312" w:hAnsi="仿宋_GB2312" w:eastAsia="仿宋_GB2312" w:cs="仿宋_GB2312"/>
          <w:bCs/>
          <w:kern w:val="0"/>
          <w:sz w:val="32"/>
          <w:szCs w:val="32"/>
          <w:highlight w:val="none"/>
        </w:rPr>
        <w:t>决算数</w:t>
      </w:r>
      <w:r>
        <w:rPr>
          <w:rFonts w:hint="eastAsia" w:ascii="仿宋_GB2312" w:hAnsi="仿宋_GB2312" w:eastAsia="仿宋_GB2312" w:cs="仿宋_GB2312"/>
          <w:bCs/>
          <w:kern w:val="0"/>
          <w:sz w:val="32"/>
          <w:szCs w:val="32"/>
          <w:highlight w:val="none"/>
          <w:lang w:val="en-US" w:eastAsia="zh-CN"/>
        </w:rPr>
        <w:t>大</w:t>
      </w:r>
      <w:r>
        <w:rPr>
          <w:rFonts w:hint="eastAsia" w:ascii="仿宋_GB2312" w:hAnsi="仿宋_GB2312" w:eastAsia="仿宋_GB2312" w:cs="仿宋_GB2312"/>
          <w:bCs/>
          <w:kern w:val="0"/>
          <w:sz w:val="32"/>
          <w:szCs w:val="32"/>
          <w:highlight w:val="none"/>
        </w:rPr>
        <w:t>于预算数的主要原因是</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lang w:val="en-US" w:eastAsia="zh-CN"/>
        </w:rPr>
        <w:t>2020年本部门符合购房补贴申请条件职工1名，</w:t>
      </w:r>
      <w:r>
        <w:rPr>
          <w:rFonts w:hint="eastAsia" w:ascii="仿宋_GB2312" w:hAnsi="仿宋_GB2312" w:eastAsia="仿宋_GB2312" w:cs="仿宋_GB2312"/>
          <w:bCs/>
          <w:kern w:val="0"/>
          <w:sz w:val="32"/>
          <w:szCs w:val="32"/>
          <w:highlight w:val="none"/>
        </w:rPr>
        <w:t>年中追加安排</w:t>
      </w:r>
      <w:r>
        <w:rPr>
          <w:rFonts w:hint="eastAsia" w:ascii="仿宋_GB2312" w:hAnsi="仿宋_GB2312" w:eastAsia="仿宋_GB2312" w:cs="仿宋_GB2312"/>
          <w:bCs/>
          <w:kern w:val="0"/>
          <w:sz w:val="32"/>
          <w:szCs w:val="32"/>
          <w:highlight w:val="none"/>
          <w:lang w:val="en-US" w:eastAsia="zh-CN"/>
        </w:rPr>
        <w:t>购房补贴</w:t>
      </w:r>
      <w:r>
        <w:rPr>
          <w:rFonts w:hint="eastAsia" w:ascii="仿宋_GB2312" w:hAnsi="仿宋_GB2312" w:eastAsia="仿宋_GB2312" w:cs="仿宋_GB2312"/>
          <w:bCs/>
          <w:kern w:val="0"/>
          <w:sz w:val="32"/>
          <w:szCs w:val="32"/>
          <w:highlight w:val="none"/>
        </w:rPr>
        <w:t>支出预算</w:t>
      </w:r>
      <w:r>
        <w:rPr>
          <w:rFonts w:hint="eastAsia" w:ascii="仿宋_GB2312" w:hAnsi="仿宋_GB2312" w:eastAsia="仿宋_GB2312" w:cs="仿宋_GB2312"/>
          <w:bCs/>
          <w:kern w:val="0"/>
          <w:sz w:val="32"/>
          <w:szCs w:val="32"/>
          <w:highlight w:val="none"/>
          <w:lang w:val="en-US" w:eastAsia="zh-CN"/>
        </w:rPr>
        <w:t>。</w:t>
      </w:r>
    </w:p>
    <w:p w14:paraId="0FADACB0">
      <w:pPr>
        <w:keepNext w:val="0"/>
        <w:keepLines w:val="0"/>
        <w:pageBreakBefore w:val="0"/>
        <w:widowControl w:val="0"/>
        <w:kinsoku/>
        <w:wordWrap/>
        <w:overflowPunct/>
        <w:topLinePunct w:val="0"/>
        <w:autoSpaceDE w:val="0"/>
        <w:autoSpaceDN w:val="0"/>
        <w:bidi w:val="0"/>
        <w:adjustRightInd w:val="0"/>
        <w:snapToGrid w:val="0"/>
        <w:spacing w:line="580" w:lineRule="exact"/>
        <w:ind w:firstLine="643" w:firstLineChars="200"/>
        <w:jc w:val="left"/>
        <w:textAlignment w:val="auto"/>
        <w:rPr>
          <w:rFonts w:hint="eastAsia" w:ascii="仿宋_GB2312" w:eastAsia="仿宋_GB2312" w:cs="仿宋_GB2312"/>
          <w:b/>
          <w:kern w:val="0"/>
          <w:sz w:val="32"/>
          <w:szCs w:val="32"/>
          <w:highlight w:val="none"/>
        </w:rPr>
      </w:pPr>
      <w:r>
        <w:rPr>
          <w:rFonts w:hint="eastAsia" w:ascii="仿宋_GB2312" w:eastAsia="仿宋_GB2312" w:cs="仿宋_GB2312"/>
          <w:b/>
          <w:bCs w:val="0"/>
          <w:kern w:val="0"/>
          <w:sz w:val="32"/>
          <w:szCs w:val="32"/>
          <w:highlight w:val="none"/>
        </w:rPr>
        <w:t>六、2</w:t>
      </w:r>
      <w:r>
        <w:rPr>
          <w:rFonts w:hint="eastAsia" w:ascii="仿宋_GB2312" w:eastAsia="仿宋_GB2312" w:cs="仿宋_GB2312"/>
          <w:b/>
          <w:kern w:val="0"/>
          <w:sz w:val="32"/>
          <w:szCs w:val="32"/>
          <w:highlight w:val="none"/>
        </w:rPr>
        <w:t>020年度一般公共预算财政拨款基本支出决算情况</w:t>
      </w:r>
    </w:p>
    <w:p w14:paraId="4A4192B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left"/>
        <w:textAlignment w:val="auto"/>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2020年度财政拨款基本支出</w:t>
      </w:r>
      <w:r>
        <w:rPr>
          <w:rFonts w:hint="eastAsia" w:ascii="仿宋_GB2312" w:eastAsia="仿宋_GB2312" w:cs="仿宋_GB2312"/>
          <w:bCs/>
          <w:kern w:val="0"/>
          <w:sz w:val="32"/>
          <w:szCs w:val="32"/>
          <w:highlight w:val="none"/>
          <w:lang w:val="en-US" w:eastAsia="zh-CN"/>
        </w:rPr>
        <w:t>625.20</w:t>
      </w:r>
      <w:r>
        <w:rPr>
          <w:rFonts w:hint="eastAsia" w:ascii="仿宋_GB2312" w:eastAsia="仿宋_GB2312" w:cs="仿宋_GB2312"/>
          <w:bCs/>
          <w:kern w:val="0"/>
          <w:sz w:val="32"/>
          <w:szCs w:val="32"/>
          <w:highlight w:val="none"/>
        </w:rPr>
        <w:t>万元，其中：</w:t>
      </w:r>
    </w:p>
    <w:p w14:paraId="0291667C">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left"/>
        <w:textAlignment w:val="auto"/>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人员经费</w:t>
      </w:r>
      <w:r>
        <w:rPr>
          <w:rFonts w:hint="eastAsia" w:ascii="仿宋_GB2312" w:eastAsia="仿宋_GB2312" w:cs="仿宋_GB2312"/>
          <w:bCs/>
          <w:kern w:val="0"/>
          <w:sz w:val="32"/>
          <w:szCs w:val="32"/>
          <w:highlight w:val="none"/>
          <w:lang w:val="en-US" w:eastAsia="zh-CN"/>
        </w:rPr>
        <w:t>547.76</w:t>
      </w:r>
      <w:r>
        <w:rPr>
          <w:rFonts w:hint="eastAsia" w:ascii="仿宋_GB2312" w:eastAsia="仿宋_GB2312" w:cs="仿宋_GB2312"/>
          <w:bCs/>
          <w:kern w:val="0"/>
          <w:sz w:val="32"/>
          <w:szCs w:val="32"/>
          <w:highlight w:val="none"/>
        </w:rPr>
        <w:t>万元，主要包括：基本工资、津贴补贴、奖金、伙食补助费、绩效工资、机关事业单位基本养老保险缴费、职业年金缴费、</w:t>
      </w:r>
      <w:r>
        <w:rPr>
          <w:rFonts w:hint="eastAsia" w:ascii="仿宋_GB2312" w:eastAsia="仿宋_GB2312" w:cs="仿宋_GB2312"/>
          <w:bCs/>
          <w:kern w:val="0"/>
          <w:sz w:val="32"/>
          <w:szCs w:val="32"/>
          <w:highlight w:val="none"/>
          <w:lang w:val="en-US" w:eastAsia="zh-CN"/>
        </w:rPr>
        <w:t>职工基本医疗保险缴费、公务员医疗补助缴费、</w:t>
      </w:r>
      <w:r>
        <w:rPr>
          <w:rFonts w:hint="eastAsia" w:ascii="仿宋_GB2312" w:eastAsia="仿宋_GB2312" w:cs="仿宋_GB2312"/>
          <w:bCs/>
          <w:kern w:val="0"/>
          <w:sz w:val="32"/>
          <w:szCs w:val="32"/>
          <w:highlight w:val="none"/>
        </w:rPr>
        <w:t>其他社会保障缴费、</w:t>
      </w:r>
      <w:r>
        <w:rPr>
          <w:rFonts w:hint="eastAsia" w:ascii="仿宋_GB2312" w:eastAsia="仿宋_GB2312" w:cs="仿宋_GB2312"/>
          <w:bCs/>
          <w:kern w:val="0"/>
          <w:sz w:val="32"/>
          <w:szCs w:val="32"/>
          <w:highlight w:val="none"/>
          <w:lang w:val="en-US" w:eastAsia="zh-CN"/>
        </w:rPr>
        <w:t>住房公积金、</w:t>
      </w:r>
      <w:r>
        <w:rPr>
          <w:rFonts w:hint="eastAsia" w:ascii="仿宋_GB2312" w:eastAsia="仿宋_GB2312" w:cs="仿宋_GB2312"/>
          <w:bCs/>
          <w:kern w:val="0"/>
          <w:sz w:val="32"/>
          <w:szCs w:val="32"/>
          <w:highlight w:val="none"/>
        </w:rPr>
        <w:t>其他工资福利支出、退休费</w:t>
      </w:r>
      <w:r>
        <w:rPr>
          <w:rFonts w:hint="eastAsia" w:ascii="仿宋_GB2312" w:eastAsia="仿宋_GB2312" w:cs="仿宋_GB2312"/>
          <w:bCs/>
          <w:kern w:val="0"/>
          <w:sz w:val="32"/>
          <w:szCs w:val="32"/>
          <w:highlight w:val="none"/>
          <w:lang w:eastAsia="zh-CN"/>
        </w:rPr>
        <w:t>。</w:t>
      </w:r>
    </w:p>
    <w:p w14:paraId="5F2210D3">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公用经费</w:t>
      </w:r>
      <w:r>
        <w:rPr>
          <w:rFonts w:hint="eastAsia" w:ascii="仿宋_GB2312" w:eastAsia="仿宋_GB2312" w:cs="仿宋_GB2312"/>
          <w:bCs/>
          <w:kern w:val="0"/>
          <w:sz w:val="32"/>
          <w:szCs w:val="32"/>
          <w:highlight w:val="none"/>
          <w:lang w:val="en-US" w:eastAsia="zh-CN"/>
        </w:rPr>
        <w:t>77.44</w:t>
      </w:r>
      <w:r>
        <w:rPr>
          <w:rFonts w:hint="eastAsia" w:ascii="仿宋_GB2312" w:eastAsia="仿宋_GB2312" w:cs="仿宋_GB2312"/>
          <w:bCs/>
          <w:kern w:val="0"/>
          <w:sz w:val="32"/>
          <w:szCs w:val="32"/>
          <w:highlight w:val="none"/>
        </w:rPr>
        <w:t>万元，主要包括：办公费、邮电费、差旅费、会议费、培训费、公务接待费、工会经费、其他交通费用、税金及附加费用、其他商品和服务支出</w:t>
      </w:r>
      <w:r>
        <w:rPr>
          <w:rFonts w:hint="eastAsia" w:ascii="仿宋_GB2312" w:eastAsia="仿宋_GB2312" w:cs="仿宋_GB2312"/>
          <w:bCs/>
          <w:kern w:val="0"/>
          <w:sz w:val="32"/>
          <w:szCs w:val="32"/>
          <w:highlight w:val="none"/>
          <w:lang w:eastAsia="zh-CN"/>
        </w:rPr>
        <w:t>。</w:t>
      </w:r>
    </w:p>
    <w:p w14:paraId="1DE704E6">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七、</w:t>
      </w:r>
      <w:r>
        <w:rPr>
          <w:rFonts w:hint="eastAsia" w:ascii="仿宋_GB2312" w:eastAsia="仿宋_GB2312" w:cs="仿宋_GB2312"/>
          <w:b/>
          <w:kern w:val="0"/>
          <w:sz w:val="32"/>
          <w:szCs w:val="32"/>
          <w:highlight w:val="none"/>
        </w:rPr>
        <w:t>2020 年度一般公共预算财政拨款“三公” 经费支出决算情况</w:t>
      </w:r>
      <w:r>
        <w:rPr>
          <w:rFonts w:hint="eastAsia" w:ascii="仿宋_GB2312" w:eastAsia="仿宋_GB2312" w:cs="仿宋_GB2312"/>
          <w:bCs/>
          <w:kern w:val="0"/>
          <w:sz w:val="32"/>
          <w:szCs w:val="32"/>
          <w:highlight w:val="none"/>
        </w:rPr>
        <w:t xml:space="preserve"> </w:t>
      </w:r>
    </w:p>
    <w:p w14:paraId="4E5516FD">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（一）“三公”经费财政拨款支出决算总体情况 </w:t>
      </w:r>
    </w:p>
    <w:p w14:paraId="36D9DEBA">
      <w:pPr>
        <w:autoSpaceDE w:val="0"/>
        <w:autoSpaceDN w:val="0"/>
        <w:adjustRightInd w:val="0"/>
        <w:spacing w:line="580" w:lineRule="exact"/>
        <w:ind w:firstLine="640" w:firstLineChars="200"/>
        <w:jc w:val="left"/>
        <w:rPr>
          <w:rFonts w:hint="default"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2020 年度“三公”经费财政拨款支出预算为</w:t>
      </w:r>
      <w:r>
        <w:rPr>
          <w:rFonts w:hint="eastAsia" w:ascii="仿宋_GB2312" w:eastAsia="仿宋_GB2312" w:cs="仿宋_GB2312"/>
          <w:bCs/>
          <w:kern w:val="0"/>
          <w:sz w:val="32"/>
          <w:szCs w:val="32"/>
          <w:highlight w:val="none"/>
          <w:lang w:val="en-US" w:eastAsia="zh-CN"/>
        </w:rPr>
        <w:t>7.56</w:t>
      </w:r>
      <w:r>
        <w:rPr>
          <w:rFonts w:hint="eastAsia" w:ascii="仿宋_GB2312" w:eastAsia="仿宋_GB2312" w:cs="仿宋_GB2312"/>
          <w:bCs/>
          <w:kern w:val="0"/>
          <w:sz w:val="32"/>
          <w:szCs w:val="32"/>
          <w:highlight w:val="none"/>
        </w:rPr>
        <w:t>万元，支出决算为</w:t>
      </w:r>
      <w:r>
        <w:rPr>
          <w:rFonts w:hint="eastAsia" w:ascii="仿宋_GB2312" w:eastAsia="仿宋_GB2312" w:cs="仿宋_GB2312"/>
          <w:bCs/>
          <w:kern w:val="0"/>
          <w:sz w:val="32"/>
          <w:szCs w:val="32"/>
          <w:highlight w:val="none"/>
          <w:lang w:val="en-US" w:eastAsia="zh-CN"/>
        </w:rPr>
        <w:t>4.14</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54.76</w:t>
      </w:r>
      <w:r>
        <w:rPr>
          <w:rFonts w:hint="eastAsia" w:ascii="仿宋_GB2312" w:eastAsia="仿宋_GB2312" w:cs="仿宋_GB2312"/>
          <w:bCs/>
          <w:kern w:val="0"/>
          <w:sz w:val="32"/>
          <w:szCs w:val="32"/>
          <w:highlight w:val="none"/>
        </w:rPr>
        <w:t>%</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其中：因公出国（境）费支出决算为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%；公务用车购置及运行费支出决算为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%；公务接待费支出决算为</w:t>
      </w:r>
      <w:r>
        <w:rPr>
          <w:rFonts w:hint="eastAsia" w:ascii="仿宋_GB2312" w:eastAsia="仿宋_GB2312" w:cs="仿宋_GB2312"/>
          <w:bCs/>
          <w:kern w:val="0"/>
          <w:sz w:val="32"/>
          <w:szCs w:val="32"/>
          <w:highlight w:val="none"/>
          <w:lang w:val="en-US" w:eastAsia="zh-CN"/>
        </w:rPr>
        <w:t>4.14</w:t>
      </w:r>
      <w:r>
        <w:rPr>
          <w:rFonts w:hint="eastAsia" w:ascii="仿宋_GB2312" w:eastAsia="仿宋_GB2312" w:cs="仿宋_GB2312"/>
          <w:bCs/>
          <w:kern w:val="0"/>
          <w:sz w:val="32"/>
          <w:szCs w:val="32"/>
          <w:highlight w:val="none"/>
        </w:rPr>
        <w:t>万元，完成预算的</w:t>
      </w:r>
      <w:r>
        <w:rPr>
          <w:rFonts w:hint="eastAsia" w:ascii="仿宋_GB2312" w:eastAsia="仿宋_GB2312" w:cs="仿宋_GB2312"/>
          <w:bCs/>
          <w:kern w:val="0"/>
          <w:sz w:val="32"/>
          <w:szCs w:val="32"/>
          <w:highlight w:val="none"/>
          <w:lang w:val="en-US" w:eastAsia="zh-CN"/>
        </w:rPr>
        <w:t>54.76</w:t>
      </w:r>
      <w:r>
        <w:rPr>
          <w:rFonts w:hint="eastAsia" w:ascii="仿宋_GB2312" w:eastAsia="仿宋_GB2312" w:cs="仿宋_GB2312"/>
          <w:bCs/>
          <w:kern w:val="0"/>
          <w:sz w:val="32"/>
          <w:szCs w:val="32"/>
          <w:highlight w:val="none"/>
        </w:rPr>
        <w:t>%。2020年度“三公”经费支出决算数小于预算数的主要原因</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highlight w:val="none"/>
          <w:lang w:eastAsia="zh-CN"/>
        </w:rPr>
        <w:t>；二是因</w:t>
      </w:r>
      <w:r>
        <w:rPr>
          <w:rFonts w:hint="eastAsia" w:ascii="仿宋_GB2312" w:eastAsia="仿宋_GB2312" w:cs="仿宋_GB2312"/>
          <w:bCs/>
          <w:kern w:val="0"/>
          <w:sz w:val="32"/>
          <w:szCs w:val="32"/>
          <w:highlight w:val="none"/>
          <w:lang w:val="en-US" w:eastAsia="zh-CN"/>
        </w:rPr>
        <w:t>疫情</w:t>
      </w:r>
      <w:r>
        <w:rPr>
          <w:rFonts w:hint="eastAsia" w:ascii="仿宋_GB2312" w:eastAsia="仿宋_GB2312" w:cs="仿宋_GB2312"/>
          <w:bCs/>
          <w:kern w:val="0"/>
          <w:sz w:val="32"/>
          <w:szCs w:val="32"/>
          <w:highlight w:val="none"/>
          <w:lang w:eastAsia="zh-CN"/>
        </w:rPr>
        <w:t>影响，来我市学习调研的市</w:t>
      </w:r>
      <w:r>
        <w:rPr>
          <w:rFonts w:hint="eastAsia" w:ascii="仿宋_GB2312" w:eastAsia="仿宋_GB2312" w:cs="仿宋_GB2312"/>
          <w:bCs/>
          <w:kern w:val="0"/>
          <w:sz w:val="32"/>
          <w:szCs w:val="32"/>
          <w:highlight w:val="none"/>
          <w:lang w:val="en-US" w:eastAsia="zh-CN"/>
        </w:rPr>
        <w:t>外</w:t>
      </w:r>
      <w:r>
        <w:rPr>
          <w:rFonts w:hint="eastAsia" w:ascii="仿宋_GB2312" w:eastAsia="仿宋_GB2312" w:cs="仿宋_GB2312"/>
          <w:bCs/>
          <w:kern w:val="0"/>
          <w:sz w:val="32"/>
          <w:szCs w:val="32"/>
          <w:highlight w:val="none"/>
          <w:lang w:eastAsia="zh-CN"/>
        </w:rPr>
        <w:t>单位有所减少，接待费有所下降。</w:t>
      </w:r>
    </w:p>
    <w:p w14:paraId="0672CCA5">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2020年度“三公”经费财政拨款支出决算数比2019年减少</w:t>
      </w:r>
      <w:r>
        <w:rPr>
          <w:rFonts w:hint="eastAsia" w:ascii="仿宋_GB2312" w:eastAsia="仿宋_GB2312" w:cs="仿宋_GB2312"/>
          <w:bCs/>
          <w:kern w:val="0"/>
          <w:sz w:val="32"/>
          <w:szCs w:val="32"/>
          <w:highlight w:val="none"/>
          <w:lang w:val="en-US" w:eastAsia="zh-CN"/>
        </w:rPr>
        <w:t>4.72</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53.27</w:t>
      </w:r>
      <w:r>
        <w:rPr>
          <w:rFonts w:hint="eastAsia" w:ascii="仿宋_GB2312" w:eastAsia="仿宋_GB2312" w:cs="仿宋_GB2312"/>
          <w:bCs/>
          <w:kern w:val="0"/>
          <w:sz w:val="32"/>
          <w:szCs w:val="32"/>
          <w:highlight w:val="none"/>
        </w:rPr>
        <w:t>%，其中：因公出国（境）费支出决 算减少</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 决算减少</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%；公务接待费支出决算减少</w:t>
      </w:r>
      <w:r>
        <w:rPr>
          <w:rFonts w:hint="eastAsia" w:ascii="仿宋_GB2312" w:eastAsia="仿宋_GB2312" w:cs="仿宋_GB2312"/>
          <w:bCs/>
          <w:kern w:val="0"/>
          <w:sz w:val="32"/>
          <w:szCs w:val="32"/>
          <w:highlight w:val="none"/>
          <w:lang w:val="en-US" w:eastAsia="zh-CN"/>
        </w:rPr>
        <w:t>4.72</w:t>
      </w:r>
      <w:r>
        <w:rPr>
          <w:rFonts w:hint="eastAsia" w:ascii="仿宋_GB2312" w:eastAsia="仿宋_GB2312" w:cs="仿宋_GB2312"/>
          <w:bCs/>
          <w:kern w:val="0"/>
          <w:sz w:val="32"/>
          <w:szCs w:val="32"/>
          <w:highlight w:val="none"/>
        </w:rPr>
        <w:t>万元，下降</w:t>
      </w:r>
      <w:r>
        <w:rPr>
          <w:rFonts w:hint="eastAsia" w:ascii="仿宋_GB2312" w:eastAsia="仿宋_GB2312" w:cs="仿宋_GB2312"/>
          <w:bCs/>
          <w:kern w:val="0"/>
          <w:sz w:val="32"/>
          <w:szCs w:val="32"/>
          <w:highlight w:val="none"/>
          <w:lang w:val="en-US" w:eastAsia="zh-CN"/>
        </w:rPr>
        <w:t>53.27</w:t>
      </w:r>
      <w:r>
        <w:rPr>
          <w:rFonts w:hint="eastAsia" w:ascii="仿宋_GB2312" w:eastAsia="仿宋_GB2312" w:cs="仿宋_GB2312"/>
          <w:bCs/>
          <w:kern w:val="0"/>
          <w:sz w:val="32"/>
          <w:szCs w:val="32"/>
          <w:highlight w:val="none"/>
        </w:rPr>
        <w:t>%。</w:t>
      </w:r>
    </w:p>
    <w:p w14:paraId="68F68357">
      <w:p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lang w:eastAsia="zh-CN"/>
        </w:rPr>
        <w:t>本部门本年无</w:t>
      </w:r>
      <w:r>
        <w:rPr>
          <w:rFonts w:hint="eastAsia" w:ascii="仿宋_GB2312" w:eastAsia="仿宋_GB2312" w:cs="仿宋_GB2312"/>
          <w:bCs/>
          <w:kern w:val="0"/>
          <w:sz w:val="32"/>
          <w:szCs w:val="32"/>
          <w:highlight w:val="none"/>
        </w:rPr>
        <w:t>因公出国（境）费支出</w:t>
      </w:r>
      <w:r>
        <w:rPr>
          <w:rFonts w:hint="eastAsia" w:ascii="仿宋_GB2312" w:eastAsia="仿宋_GB2312" w:cs="仿宋_GB2312"/>
          <w:bCs/>
          <w:kern w:val="0"/>
          <w:sz w:val="32"/>
          <w:szCs w:val="32"/>
          <w:highlight w:val="none"/>
          <w:lang w:eastAsia="zh-CN"/>
        </w:rPr>
        <w:t>和</w:t>
      </w:r>
      <w:r>
        <w:rPr>
          <w:rFonts w:hint="eastAsia" w:ascii="仿宋_GB2312" w:eastAsia="仿宋_GB2312" w:cs="仿宋_GB2312"/>
          <w:bCs/>
          <w:kern w:val="0"/>
          <w:sz w:val="32"/>
          <w:szCs w:val="32"/>
          <w:highlight w:val="none"/>
        </w:rPr>
        <w:t>公务用车购置及运行费支出</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 xml:space="preserve">   </w:t>
      </w:r>
    </w:p>
    <w:p w14:paraId="698ED5D5">
      <w:pPr>
        <w:autoSpaceDE w:val="0"/>
        <w:autoSpaceDN w:val="0"/>
        <w:adjustRightInd w:val="0"/>
        <w:spacing w:line="580" w:lineRule="exact"/>
        <w:ind w:firstLine="640" w:firstLineChars="200"/>
        <w:jc w:val="left"/>
        <w:rPr>
          <w:highlight w:val="none"/>
        </w:rPr>
      </w:pPr>
      <w:r>
        <w:rPr>
          <w:rFonts w:hint="eastAsia" w:ascii="仿宋_GB2312" w:eastAsia="仿宋_GB2312" w:cs="仿宋_GB2312"/>
          <w:bCs/>
          <w:kern w:val="0"/>
          <w:sz w:val="32"/>
          <w:szCs w:val="32"/>
          <w:highlight w:val="none"/>
        </w:rPr>
        <w:t>公务接待费支出减少的主要原因</w:t>
      </w:r>
      <w:r>
        <w:rPr>
          <w:rFonts w:hint="eastAsia" w:ascii="仿宋_GB2312" w:eastAsia="仿宋_GB2312" w:cs="仿宋_GB2312"/>
          <w:bCs/>
          <w:kern w:val="0"/>
          <w:sz w:val="32"/>
          <w:szCs w:val="32"/>
          <w:highlight w:val="none"/>
          <w:lang w:eastAsia="zh-CN"/>
        </w:rPr>
        <w:t>：一</w:t>
      </w:r>
      <w:r>
        <w:rPr>
          <w:rFonts w:hint="eastAsia" w:ascii="仿宋_GB2312" w:eastAsia="仿宋_GB2312" w:cs="仿宋_GB2312"/>
          <w:bCs/>
          <w:kern w:val="0"/>
          <w:sz w:val="32"/>
          <w:szCs w:val="32"/>
          <w:highlight w:val="none"/>
        </w:rPr>
        <w:t>是认真贯彻落实中央八项规定精神和厉行节约要求，从严控制“三公”经费开支</w:t>
      </w:r>
      <w:r>
        <w:rPr>
          <w:rFonts w:hint="eastAsia" w:ascii="仿宋_GB2312" w:eastAsia="仿宋_GB2312" w:cs="仿宋_GB2312"/>
          <w:bCs/>
          <w:kern w:val="0"/>
          <w:sz w:val="32"/>
          <w:szCs w:val="32"/>
          <w:highlight w:val="none"/>
          <w:lang w:eastAsia="zh-CN"/>
        </w:rPr>
        <w:t>；二是因</w:t>
      </w:r>
      <w:r>
        <w:rPr>
          <w:rFonts w:hint="eastAsia" w:ascii="仿宋_GB2312" w:eastAsia="仿宋_GB2312" w:cs="仿宋_GB2312"/>
          <w:bCs/>
          <w:kern w:val="0"/>
          <w:sz w:val="32"/>
          <w:szCs w:val="32"/>
          <w:highlight w:val="none"/>
          <w:lang w:val="en-US" w:eastAsia="zh-CN"/>
        </w:rPr>
        <w:t>疫情</w:t>
      </w:r>
      <w:r>
        <w:rPr>
          <w:rFonts w:hint="eastAsia" w:ascii="仿宋_GB2312" w:eastAsia="仿宋_GB2312" w:cs="仿宋_GB2312"/>
          <w:bCs/>
          <w:kern w:val="0"/>
          <w:sz w:val="32"/>
          <w:szCs w:val="32"/>
          <w:highlight w:val="none"/>
          <w:lang w:eastAsia="zh-CN"/>
        </w:rPr>
        <w:t>影响，来我市学习调研的外市单位有所减少，接待费有所下降。</w:t>
      </w:r>
    </w:p>
    <w:p w14:paraId="4CA72898">
      <w:pPr>
        <w:numPr>
          <w:ilvl w:val="0"/>
          <w:numId w:val="1"/>
        </w:numPr>
        <w:autoSpaceDE w:val="0"/>
        <w:autoSpaceDN w:val="0"/>
        <w:adjustRightInd w:val="0"/>
        <w:spacing w:line="580" w:lineRule="exact"/>
        <w:ind w:left="0" w:leftChars="0" w:firstLine="640" w:firstLineChars="200"/>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“三公”经费财政拨款支出决算具体情况</w:t>
      </w:r>
    </w:p>
    <w:p w14:paraId="4E01440B">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2020年度“三公”经费财政拨款支出决算中，因公出国（境）费支出决算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%；公务用车购置及运行费支出决算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%；公务接待费支出决算</w:t>
      </w:r>
      <w:r>
        <w:rPr>
          <w:rFonts w:hint="eastAsia" w:ascii="仿宋_GB2312" w:eastAsia="仿宋_GB2312" w:cs="仿宋_GB2312"/>
          <w:bCs/>
          <w:kern w:val="0"/>
          <w:sz w:val="32"/>
          <w:szCs w:val="32"/>
          <w:highlight w:val="none"/>
          <w:lang w:val="en-US" w:eastAsia="zh-CN"/>
        </w:rPr>
        <w:t>4.14</w:t>
      </w:r>
      <w:r>
        <w:rPr>
          <w:rFonts w:hint="eastAsia" w:ascii="仿宋_GB2312" w:eastAsia="仿宋_GB2312" w:cs="仿宋_GB2312"/>
          <w:bCs/>
          <w:kern w:val="0"/>
          <w:sz w:val="32"/>
          <w:szCs w:val="32"/>
          <w:highlight w:val="none"/>
        </w:rPr>
        <w:t>万元，占</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 xml:space="preserve">%。具体情况如下：  </w:t>
      </w:r>
    </w:p>
    <w:p w14:paraId="6FE5EDF6">
      <w:pPr>
        <w:autoSpaceDE w:val="0"/>
        <w:autoSpaceDN w:val="0"/>
        <w:adjustRightInd w:val="0"/>
        <w:spacing w:line="580" w:lineRule="exact"/>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1.因公出国（境）费支出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万元。全年安排机关和所属单位因公出国 （境）团组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个，累计</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w:t>
      </w:r>
    </w:p>
    <w:p w14:paraId="66E4958A">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2.公务用车购置及运行费支出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万元。其中： 公务用车购置支出为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万元。公务用车运行支出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万元。2020年，机关所属单位开支财政拨款的公务用车保有量为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辆。</w:t>
      </w:r>
    </w:p>
    <w:p w14:paraId="033EC11A">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3.公务接待费支出</w:t>
      </w:r>
      <w:r>
        <w:rPr>
          <w:rFonts w:hint="eastAsia" w:ascii="仿宋_GB2312" w:eastAsia="仿宋_GB2312" w:cs="仿宋_GB2312"/>
          <w:bCs/>
          <w:kern w:val="0"/>
          <w:sz w:val="32"/>
          <w:szCs w:val="32"/>
          <w:highlight w:val="none"/>
          <w:lang w:val="en-US" w:eastAsia="zh-CN"/>
        </w:rPr>
        <w:t>4.14</w:t>
      </w:r>
      <w:r>
        <w:rPr>
          <w:rFonts w:hint="eastAsia" w:ascii="仿宋_GB2312" w:eastAsia="仿宋_GB2312" w:cs="仿宋_GB2312"/>
          <w:bCs/>
          <w:kern w:val="0"/>
          <w:sz w:val="32"/>
          <w:szCs w:val="32"/>
          <w:highlight w:val="none"/>
        </w:rPr>
        <w:t>万元。其中：</w:t>
      </w:r>
    </w:p>
    <w:p w14:paraId="5AA522AD">
      <w:pPr>
        <w:autoSpaceDE w:val="0"/>
        <w:autoSpaceDN w:val="0"/>
        <w:adjustRightInd w:val="0"/>
        <w:spacing w:line="580" w:lineRule="exact"/>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外宾接待支出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万元。2020 年共接待国（境）外来访团组</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个、来访外宾</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人次。</w:t>
      </w:r>
    </w:p>
    <w:p w14:paraId="31AC4AC9">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val="en-US" w:eastAsia="zh-CN"/>
        </w:rPr>
      </w:pPr>
      <w:r>
        <w:rPr>
          <w:rFonts w:hint="eastAsia" w:ascii="仿宋_GB2312" w:eastAsia="仿宋_GB2312" w:cs="仿宋_GB2312"/>
          <w:bCs/>
          <w:kern w:val="0"/>
          <w:sz w:val="32"/>
          <w:szCs w:val="32"/>
          <w:highlight w:val="none"/>
        </w:rPr>
        <w:t>国内公务接待支出</w:t>
      </w:r>
      <w:r>
        <w:rPr>
          <w:rFonts w:hint="eastAsia" w:ascii="仿宋_GB2312" w:eastAsia="仿宋_GB2312" w:cs="仿宋_GB2312"/>
          <w:bCs/>
          <w:kern w:val="0"/>
          <w:sz w:val="32"/>
          <w:szCs w:val="32"/>
          <w:highlight w:val="none"/>
          <w:lang w:val="en-US" w:eastAsia="zh-CN"/>
        </w:rPr>
        <w:t>4.14</w:t>
      </w:r>
      <w:r>
        <w:rPr>
          <w:rFonts w:hint="eastAsia" w:ascii="仿宋_GB2312" w:eastAsia="仿宋_GB2312" w:cs="仿宋_GB2312"/>
          <w:bCs/>
          <w:kern w:val="0"/>
          <w:sz w:val="32"/>
          <w:szCs w:val="32"/>
          <w:highlight w:val="none"/>
        </w:rPr>
        <w:t>万元。主要用于接待全国各地来柳学习调研医保支付方式改革工作。2020年共接待国内来访团组</w:t>
      </w:r>
      <w:r>
        <w:rPr>
          <w:rFonts w:hint="eastAsia" w:ascii="仿宋_GB2312" w:eastAsia="仿宋_GB2312" w:cs="仿宋_GB2312"/>
          <w:bCs/>
          <w:kern w:val="0"/>
          <w:sz w:val="32"/>
          <w:szCs w:val="32"/>
          <w:highlight w:val="none"/>
          <w:lang w:val="en-US" w:eastAsia="zh-CN"/>
        </w:rPr>
        <w:t>32</w:t>
      </w:r>
      <w:r>
        <w:rPr>
          <w:rFonts w:hint="eastAsia" w:ascii="仿宋_GB2312" w:eastAsia="仿宋_GB2312" w:cs="仿宋_GB2312"/>
          <w:bCs/>
          <w:kern w:val="0"/>
          <w:sz w:val="32"/>
          <w:szCs w:val="32"/>
          <w:highlight w:val="none"/>
        </w:rPr>
        <w:t>个、来宾</w:t>
      </w:r>
      <w:r>
        <w:rPr>
          <w:rFonts w:hint="eastAsia" w:ascii="仿宋_GB2312" w:eastAsia="仿宋_GB2312" w:cs="仿宋_GB2312"/>
          <w:bCs/>
          <w:kern w:val="0"/>
          <w:sz w:val="32"/>
          <w:szCs w:val="32"/>
          <w:highlight w:val="none"/>
          <w:lang w:val="en-US" w:eastAsia="zh-CN"/>
        </w:rPr>
        <w:t>251</w:t>
      </w:r>
      <w:r>
        <w:rPr>
          <w:rFonts w:hint="eastAsia" w:ascii="仿宋_GB2312" w:eastAsia="仿宋_GB2312" w:cs="仿宋_GB2312"/>
          <w:bCs/>
          <w:kern w:val="0"/>
          <w:sz w:val="32"/>
          <w:szCs w:val="32"/>
          <w:highlight w:val="none"/>
        </w:rPr>
        <w:t>人次</w:t>
      </w:r>
      <w:r>
        <w:rPr>
          <w:rFonts w:hint="eastAsia" w:ascii="仿宋_GB2312" w:eastAsia="仿宋_GB2312" w:cs="仿宋_GB2312"/>
          <w:bCs/>
          <w:kern w:val="0"/>
          <w:sz w:val="32"/>
          <w:szCs w:val="32"/>
          <w:highlight w:val="none"/>
          <w:lang w:eastAsia="zh-CN"/>
        </w:rPr>
        <w:t>。</w:t>
      </w:r>
    </w:p>
    <w:p w14:paraId="2F9C41CD">
      <w:pPr>
        <w:autoSpaceDE w:val="0"/>
        <w:autoSpaceDN w:val="0"/>
        <w:adjustRightInd w:val="0"/>
        <w:spacing w:line="580" w:lineRule="exact"/>
        <w:jc w:val="left"/>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 xml:space="preserve">   八、</w:t>
      </w:r>
      <w:r>
        <w:rPr>
          <w:rFonts w:hint="eastAsia" w:ascii="仿宋_GB2312" w:eastAsia="仿宋_GB2312" w:cs="仿宋_GB2312"/>
          <w:b/>
          <w:kern w:val="0"/>
          <w:sz w:val="32"/>
          <w:szCs w:val="32"/>
          <w:highlight w:val="none"/>
        </w:rPr>
        <w:t xml:space="preserve">2020 年度政府性基金预算财政拨款收入支出决算情况说明 </w:t>
      </w:r>
      <w:r>
        <w:rPr>
          <w:rFonts w:hint="eastAsia" w:ascii="仿宋_GB2312" w:eastAsia="仿宋_GB2312" w:cs="仿宋_GB2312"/>
          <w:bCs/>
          <w:kern w:val="0"/>
          <w:sz w:val="32"/>
          <w:szCs w:val="32"/>
          <w:highlight w:val="none"/>
        </w:rPr>
        <w:t xml:space="preserve">    </w:t>
      </w:r>
    </w:p>
    <w:p w14:paraId="7893C7BE">
      <w:pPr>
        <w:autoSpaceDE w:val="0"/>
        <w:autoSpaceDN w:val="0"/>
        <w:adjustRightInd w:val="0"/>
        <w:spacing w:line="580" w:lineRule="exact"/>
        <w:ind w:firstLine="640" w:firstLineChars="200"/>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本部门2020年度政府基金预算财政拨款收</w:t>
      </w:r>
      <w:r>
        <w:rPr>
          <w:rFonts w:hint="eastAsia" w:ascii="仿宋_GB2312" w:eastAsia="仿宋_GB2312" w:cs="仿宋_GB2312"/>
          <w:bCs/>
          <w:kern w:val="0"/>
          <w:sz w:val="32"/>
          <w:szCs w:val="32"/>
          <w:highlight w:val="none"/>
          <w:lang w:val="en-US" w:eastAsia="zh-CN"/>
        </w:rPr>
        <w:t>入</w:t>
      </w:r>
      <w:r>
        <w:rPr>
          <w:rFonts w:hint="eastAsia" w:ascii="仿宋_GB2312" w:eastAsia="仿宋_GB2312" w:cs="仿宋_GB2312"/>
          <w:bCs/>
          <w:kern w:val="0"/>
          <w:sz w:val="32"/>
          <w:szCs w:val="32"/>
          <w:highlight w:val="none"/>
        </w:rPr>
        <w:t>支总决算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支出总决算0</w:t>
      </w:r>
      <w:r>
        <w:rPr>
          <w:rFonts w:hint="eastAsia" w:ascii="仿宋_GB2312" w:eastAsia="仿宋_GB2312" w:cs="仿宋_GB2312"/>
          <w:bCs/>
          <w:kern w:val="0"/>
          <w:sz w:val="32"/>
          <w:szCs w:val="32"/>
          <w:highlight w:val="none"/>
        </w:rPr>
        <w:t>万元。与2019年相比，收、支总计各增加</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增长</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%。其中，支出情况为：2020年基金拨款年初预算为</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万元，支出决算</w:t>
      </w:r>
      <w:r>
        <w:rPr>
          <w:rFonts w:hint="eastAsia" w:ascii="仿宋_GB2312" w:eastAsia="仿宋_GB2312" w:cs="仿宋_GB2312"/>
          <w:bCs/>
          <w:kern w:val="0"/>
          <w:sz w:val="32"/>
          <w:szCs w:val="32"/>
          <w:highlight w:val="none"/>
          <w:lang w:val="en-US" w:eastAsia="zh-CN"/>
        </w:rPr>
        <w:t>0</w:t>
      </w:r>
      <w:r>
        <w:rPr>
          <w:rFonts w:hint="eastAsia" w:ascii="仿宋_GB2312" w:eastAsia="仿宋_GB2312" w:cs="仿宋_GB2312"/>
          <w:bCs/>
          <w:kern w:val="0"/>
          <w:sz w:val="32"/>
          <w:szCs w:val="32"/>
          <w:highlight w:val="none"/>
        </w:rPr>
        <w:t>万元</w:t>
      </w:r>
      <w:r>
        <w:rPr>
          <w:rFonts w:hint="eastAsia" w:ascii="仿宋_GB2312" w:eastAsia="仿宋_GB2312" w:cs="仿宋_GB2312"/>
          <w:bCs/>
          <w:kern w:val="0"/>
          <w:sz w:val="32"/>
          <w:szCs w:val="32"/>
          <w:highlight w:val="none"/>
          <w:lang w:eastAsia="zh-CN"/>
        </w:rPr>
        <w:t>。</w:t>
      </w:r>
    </w:p>
    <w:p w14:paraId="1BD437B9">
      <w:pPr>
        <w:numPr>
          <w:ilvl w:val="0"/>
          <w:numId w:val="2"/>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14:paraId="5D9C7B73">
      <w:pPr>
        <w:numPr>
          <w:ilvl w:val="0"/>
          <w:numId w:val="0"/>
        </w:numPr>
        <w:autoSpaceDE w:val="0"/>
        <w:autoSpaceDN w:val="0"/>
        <w:adjustRightInd w:val="0"/>
        <w:spacing w:line="580" w:lineRule="exact"/>
        <w:jc w:val="left"/>
        <w:rPr>
          <w:rFonts w:hint="default"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 xml:space="preserve">  2020年度国有资本经营预算财政拨款本年支出0万元。</w:t>
      </w:r>
    </w:p>
    <w:p w14:paraId="5BE8A061">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eastAsia="仿宋_GB2312"/>
          <w:b/>
          <w:kern w:val="0"/>
          <w:sz w:val="32"/>
          <w:szCs w:val="32"/>
          <w:highlight w:val="none"/>
          <w:lang w:eastAsia="zh-CN"/>
        </w:rPr>
        <w:t>十、</w:t>
      </w:r>
      <w:r>
        <w:rPr>
          <w:rFonts w:hint="eastAsia" w:eastAsia="仿宋_GB2312"/>
          <w:b/>
          <w:kern w:val="0"/>
          <w:sz w:val="32"/>
          <w:szCs w:val="32"/>
          <w:highlight w:val="none"/>
        </w:rPr>
        <w:t>2020</w:t>
      </w:r>
      <w:r>
        <w:rPr>
          <w:rFonts w:hint="eastAsia" w:ascii="仿宋_GB2312" w:eastAsia="仿宋_GB2312" w:cs="仿宋_GB2312"/>
          <w:b/>
          <w:kern w:val="0"/>
          <w:sz w:val="32"/>
          <w:szCs w:val="32"/>
          <w:highlight w:val="none"/>
        </w:rPr>
        <w:t xml:space="preserve"> 年度预算绩效情况说明</w:t>
      </w:r>
    </w:p>
    <w:p w14:paraId="612A8808">
      <w:pPr>
        <w:numPr>
          <w:ilvl w:val="0"/>
          <w:numId w:val="3"/>
        </w:numPr>
        <w:autoSpaceDE w:val="0"/>
        <w:autoSpaceDN w:val="0"/>
        <w:adjustRightInd w:val="0"/>
        <w:spacing w:line="580" w:lineRule="exact"/>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绩效管理工作开展情况</w:t>
      </w:r>
    </w:p>
    <w:p w14:paraId="41997119">
      <w:pPr>
        <w:autoSpaceDE w:val="0"/>
        <w:autoSpaceDN w:val="0"/>
        <w:adjustRightInd w:val="0"/>
        <w:spacing w:line="580" w:lineRule="exact"/>
        <w:jc w:val="left"/>
        <w:rPr>
          <w:rFonts w:hint="eastAsia" w:ascii="仿宋_GB2312" w:eastAsia="仿宋_GB2312" w:cs="仿宋_GB2312"/>
          <w:bCs/>
          <w:kern w:val="0"/>
          <w:sz w:val="32"/>
          <w:szCs w:val="32"/>
          <w:highlight w:val="none"/>
          <w:lang w:eastAsia="zh-CN"/>
        </w:rPr>
      </w:pPr>
      <w:r>
        <w:rPr>
          <w:rFonts w:hint="eastAsia" w:ascii="仿宋_GB2312" w:eastAsia="仿宋_GB2312" w:cs="仿宋_GB2312"/>
          <w:bCs/>
          <w:kern w:val="0"/>
          <w:sz w:val="32"/>
          <w:szCs w:val="32"/>
          <w:highlight w:val="none"/>
        </w:rPr>
        <w:t xml:space="preserve">    根据</w:t>
      </w:r>
      <w:r>
        <w:rPr>
          <w:rFonts w:hint="eastAsia" w:ascii="仿宋_GB2312" w:eastAsia="仿宋_GB2312" w:cs="仿宋_GB2312"/>
          <w:bCs/>
          <w:kern w:val="0"/>
          <w:sz w:val="32"/>
          <w:szCs w:val="32"/>
          <w:highlight w:val="none"/>
          <w:lang w:eastAsia="zh-CN"/>
        </w:rPr>
        <w:t>财政</w:t>
      </w:r>
      <w:r>
        <w:rPr>
          <w:rFonts w:hint="eastAsia" w:ascii="仿宋_GB2312" w:eastAsia="仿宋_GB2312" w:cs="仿宋_GB2312"/>
          <w:bCs/>
          <w:kern w:val="0"/>
          <w:sz w:val="32"/>
          <w:szCs w:val="32"/>
          <w:highlight w:val="none"/>
        </w:rPr>
        <w:t>预算</w:t>
      </w:r>
      <w:r>
        <w:rPr>
          <w:rFonts w:hint="eastAsia" w:ascii="仿宋_GB2312" w:eastAsia="仿宋_GB2312" w:cs="仿宋_GB2312"/>
          <w:bCs/>
          <w:kern w:val="0"/>
          <w:sz w:val="32"/>
          <w:szCs w:val="32"/>
          <w:highlight w:val="none"/>
          <w:lang w:eastAsia="zh-CN"/>
        </w:rPr>
        <w:t>绩效</w:t>
      </w:r>
      <w:r>
        <w:rPr>
          <w:rFonts w:hint="eastAsia" w:ascii="仿宋_GB2312" w:eastAsia="仿宋_GB2312" w:cs="仿宋_GB2312"/>
          <w:bCs/>
          <w:kern w:val="0"/>
          <w:sz w:val="32"/>
          <w:szCs w:val="32"/>
          <w:highlight w:val="none"/>
        </w:rPr>
        <w:t>管理要求，我部门组织对2020年度一般公共预算项目支出全面开展绩效自评</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共计2个项目</w:t>
      </w:r>
      <w:r>
        <w:rPr>
          <w:rFonts w:hint="eastAsia" w:ascii="仿宋_GB2312" w:eastAsia="仿宋_GB2312" w:cs="仿宋_GB2312"/>
          <w:bCs/>
          <w:kern w:val="0"/>
          <w:sz w:val="32"/>
          <w:szCs w:val="32"/>
          <w:highlight w:val="none"/>
        </w:rPr>
        <w:t>，涉及预算资金</w:t>
      </w:r>
      <w:r>
        <w:rPr>
          <w:rFonts w:hint="eastAsia" w:ascii="仿宋_GB2312" w:eastAsia="仿宋_GB2312" w:cs="仿宋_GB2312"/>
          <w:bCs/>
          <w:kern w:val="0"/>
          <w:sz w:val="32"/>
          <w:szCs w:val="32"/>
          <w:highlight w:val="none"/>
          <w:lang w:val="en-US" w:eastAsia="zh-CN"/>
        </w:rPr>
        <w:t>4263.1</w:t>
      </w:r>
      <w:r>
        <w:rPr>
          <w:rFonts w:hint="eastAsia" w:ascii="仿宋_GB2312" w:eastAsia="仿宋_GB2312" w:cs="仿宋_GB2312"/>
          <w:bCs/>
          <w:kern w:val="0"/>
          <w:sz w:val="32"/>
          <w:szCs w:val="32"/>
          <w:highlight w:val="none"/>
        </w:rPr>
        <w:t>万元，自评覆盖率达到</w:t>
      </w:r>
      <w:r>
        <w:rPr>
          <w:rFonts w:hint="eastAsia" w:ascii="仿宋_GB2312" w:eastAsia="仿宋_GB2312" w:cs="仿宋_GB2312"/>
          <w:bCs/>
          <w:kern w:val="0"/>
          <w:sz w:val="32"/>
          <w:szCs w:val="32"/>
          <w:highlight w:val="none"/>
          <w:lang w:val="en-US" w:eastAsia="zh-CN"/>
        </w:rPr>
        <w:t>100</w:t>
      </w:r>
      <w:r>
        <w:rPr>
          <w:rFonts w:hint="eastAsia" w:ascii="仿宋_GB2312" w:eastAsia="仿宋_GB2312" w:cs="仿宋_GB2312"/>
          <w:bCs/>
          <w:kern w:val="0"/>
          <w:sz w:val="32"/>
          <w:szCs w:val="32"/>
          <w:highlight w:val="none"/>
        </w:rPr>
        <w:t xml:space="preserve">% </w:t>
      </w:r>
      <w:r>
        <w:rPr>
          <w:rFonts w:hint="eastAsia" w:ascii="仿宋_GB2312" w:eastAsia="仿宋_GB2312" w:cs="仿宋_GB2312"/>
          <w:bCs/>
          <w:kern w:val="0"/>
          <w:sz w:val="32"/>
          <w:szCs w:val="32"/>
          <w:highlight w:val="none"/>
          <w:lang w:eastAsia="zh-CN"/>
        </w:rPr>
        <w:t>。</w:t>
      </w:r>
    </w:p>
    <w:p w14:paraId="7865CD2E">
      <w:pPr>
        <w:numPr>
          <w:ilvl w:val="0"/>
          <w:numId w:val="0"/>
        </w:numPr>
        <w:autoSpaceDE w:val="0"/>
        <w:autoSpaceDN w:val="0"/>
        <w:adjustRightInd w:val="0"/>
        <w:spacing w:line="580" w:lineRule="exact"/>
        <w:ind w:firstLine="640" w:firstLineChars="200"/>
        <w:jc w:val="left"/>
        <w:rPr>
          <w:rFonts w:hint="eastAsia"/>
          <w:highlight w:val="none"/>
        </w:rPr>
      </w:pP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lang w:val="en-US" w:eastAsia="zh-CN"/>
        </w:rPr>
        <w:t>二</w:t>
      </w:r>
      <w:r>
        <w:rPr>
          <w:rFonts w:hint="eastAsia" w:ascii="仿宋_GB2312" w:eastAsia="仿宋_GB2312" w:cs="仿宋_GB2312"/>
          <w:bCs/>
          <w:kern w:val="0"/>
          <w:sz w:val="32"/>
          <w:szCs w:val="32"/>
          <w:highlight w:val="none"/>
          <w:lang w:eastAsia="zh-CN"/>
        </w:rPr>
        <w:t>）</w:t>
      </w:r>
      <w:r>
        <w:rPr>
          <w:rFonts w:hint="eastAsia" w:ascii="仿宋_GB2312" w:eastAsia="仿宋_GB2312" w:cs="仿宋_GB2312"/>
          <w:bCs/>
          <w:kern w:val="0"/>
          <w:sz w:val="32"/>
          <w:szCs w:val="32"/>
          <w:highlight w:val="none"/>
        </w:rPr>
        <w:t>部门决算中项目绩效自评结果</w:t>
      </w:r>
    </w:p>
    <w:p w14:paraId="380F6F53">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柳州市城乡居民医疗保险市级财政补助资金</w:t>
      </w:r>
    </w:p>
    <w:p w14:paraId="74DF52ED">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项目自评得分为</w:t>
      </w:r>
      <w:r>
        <w:rPr>
          <w:rFonts w:hint="eastAsia" w:ascii="仿宋_GB2312" w:hAnsi="仿宋_GB2312" w:eastAsia="仿宋_GB2312" w:cs="仿宋_GB2312"/>
          <w:sz w:val="32"/>
          <w:szCs w:val="32"/>
          <w:highlight w:val="none"/>
          <w:lang w:val="en-US" w:eastAsia="zh-CN"/>
        </w:rPr>
        <w:t>97.6</w:t>
      </w:r>
      <w:r>
        <w:rPr>
          <w:rFonts w:hint="eastAsia" w:ascii="仿宋_GB2312" w:hAnsi="仿宋_GB2312" w:eastAsia="仿宋_GB2312" w:cs="仿宋_GB2312"/>
          <w:sz w:val="32"/>
          <w:szCs w:val="32"/>
          <w:highlight w:val="none"/>
        </w:rPr>
        <w:t>分。发现的主要问题及原因：</w:t>
      </w:r>
      <w:r>
        <w:rPr>
          <w:rFonts w:hint="eastAsia" w:ascii="仿宋_GB2312" w:hAnsi="仿宋_GB2312" w:eastAsia="仿宋_GB2312" w:cs="仿宋_GB2312"/>
          <w:sz w:val="32"/>
          <w:szCs w:val="32"/>
          <w:highlight w:val="none"/>
          <w:lang w:val="en-US" w:eastAsia="zh-CN"/>
        </w:rPr>
        <w:t>由于住院率逐年提高，医疗费用增长较快，报销政策提标扩面等多种因素的叠加，导致基金支出增大，结余资金可支付月数逐年减少。</w:t>
      </w:r>
    </w:p>
    <w:p w14:paraId="110CBA12">
      <w:pPr>
        <w:pStyle w:val="2"/>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rPr>
        <w:t>下一步改进措施：</w:t>
      </w:r>
      <w:r>
        <w:rPr>
          <w:rFonts w:hint="eastAsia" w:ascii="仿宋_GB2312" w:hAnsi="仿宋_GB2312" w:eastAsia="仿宋_GB2312" w:cs="仿宋_GB2312"/>
          <w:b w:val="0"/>
          <w:bCs/>
          <w:sz w:val="32"/>
          <w:szCs w:val="32"/>
          <w:highlight w:val="none"/>
        </w:rPr>
        <w:t>继续巩固参保率，稳步提高保障水平，确保基金收支平衡和财政补助资金管理使用的安全、规范。</w:t>
      </w:r>
    </w:p>
    <w:p w14:paraId="3B3EF422">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柳州市城乡居民医疗保险新生儿市级财政补助资金</w:t>
      </w:r>
    </w:p>
    <w:p w14:paraId="3487B475">
      <w:pPr>
        <w:pStyle w:val="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项目自评得分为</w:t>
      </w:r>
      <w:r>
        <w:rPr>
          <w:rFonts w:hint="eastAsia" w:ascii="仿宋_GB2312" w:hAnsi="仿宋_GB2312" w:eastAsia="仿宋_GB2312" w:cs="仿宋_GB2312"/>
          <w:sz w:val="32"/>
          <w:szCs w:val="32"/>
          <w:highlight w:val="none"/>
          <w:lang w:val="en-US" w:eastAsia="zh-CN"/>
        </w:rPr>
        <w:t>97.6</w:t>
      </w:r>
      <w:r>
        <w:rPr>
          <w:rFonts w:hint="eastAsia" w:ascii="仿宋_GB2312" w:hAnsi="仿宋_GB2312" w:eastAsia="仿宋_GB2312" w:cs="仿宋_GB2312"/>
          <w:sz w:val="32"/>
          <w:szCs w:val="32"/>
          <w:highlight w:val="none"/>
        </w:rPr>
        <w:t>分。发现的主要问题及原因：</w:t>
      </w:r>
      <w:r>
        <w:rPr>
          <w:rFonts w:hint="eastAsia" w:ascii="仿宋_GB2312" w:hAnsi="仿宋_GB2312" w:eastAsia="仿宋_GB2312" w:cs="仿宋_GB2312"/>
          <w:sz w:val="32"/>
          <w:szCs w:val="32"/>
          <w:highlight w:val="none"/>
          <w:lang w:val="en-US" w:eastAsia="zh-CN"/>
        </w:rPr>
        <w:t>凡具有本市户籍且出生90天内的新生儿，在每年7-12月办理城乡居保新参保缴费的当年只缴纳个人缴费部分，其余的中央、自治区、市财政补助部分，各地市执行标准不统一</w:t>
      </w:r>
      <w:r>
        <w:rPr>
          <w:rFonts w:hint="eastAsia" w:ascii="仿宋_GB2312" w:eastAsia="仿宋_GB2312" w:cs="仿宋_GB2312"/>
          <w:color w:val="auto"/>
          <w:kern w:val="0"/>
          <w:sz w:val="32"/>
          <w:szCs w:val="32"/>
          <w:highlight w:val="none"/>
          <w:lang w:val="en-US" w:eastAsia="zh-CN"/>
        </w:rPr>
        <w:t>。</w:t>
      </w:r>
    </w:p>
    <w:p w14:paraId="6595F929">
      <w:pPr>
        <w:pStyle w:val="2"/>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sz w:val="32"/>
          <w:szCs w:val="32"/>
          <w:highlight w:val="none"/>
        </w:rPr>
        <w:t>下一步改进措施：</w:t>
      </w:r>
      <w:r>
        <w:rPr>
          <w:rFonts w:hint="eastAsia" w:ascii="仿宋_GB2312" w:hAnsi="仿宋_GB2312" w:eastAsia="仿宋_GB2312" w:cs="仿宋_GB2312"/>
          <w:b w:val="0"/>
          <w:bCs/>
          <w:sz w:val="32"/>
          <w:szCs w:val="32"/>
          <w:highlight w:val="none"/>
        </w:rPr>
        <w:t>需</w:t>
      </w:r>
      <w:r>
        <w:rPr>
          <w:rFonts w:hint="eastAsia" w:ascii="仿宋_GB2312" w:hAnsi="仿宋_GB2312" w:eastAsia="仿宋_GB2312" w:cs="仿宋_GB2312"/>
          <w:b w:val="0"/>
          <w:bCs/>
          <w:sz w:val="32"/>
          <w:szCs w:val="32"/>
          <w:highlight w:val="none"/>
          <w:lang w:val="en-US" w:eastAsia="zh-CN"/>
        </w:rPr>
        <w:t>上</w:t>
      </w:r>
      <w:r>
        <w:rPr>
          <w:rFonts w:hint="eastAsia" w:ascii="仿宋_GB2312" w:hAnsi="仿宋_GB2312" w:eastAsia="仿宋_GB2312" w:cs="仿宋_GB2312"/>
          <w:b w:val="0"/>
          <w:bCs/>
          <w:sz w:val="32"/>
          <w:szCs w:val="32"/>
          <w:highlight w:val="none"/>
        </w:rPr>
        <w:t>级出台明确每年7-12月办理城乡居保新参保缴费的新生儿财政补助规定，统一筹资政策，保障城乡居民医保基金持续平稳运行。</w:t>
      </w:r>
    </w:p>
    <w:p w14:paraId="6DD92A3A">
      <w:pPr>
        <w:autoSpaceDE w:val="0"/>
        <w:autoSpaceDN w:val="0"/>
        <w:adjustRightInd w:val="0"/>
        <w:spacing w:line="580" w:lineRule="exact"/>
        <w:ind w:firstLine="643" w:firstLineChars="200"/>
        <w:jc w:val="left"/>
        <w:rPr>
          <w:rFonts w:ascii="仿宋_GB2312" w:eastAsia="仿宋_GB2312" w:cs="仿宋_GB2312"/>
          <w:b/>
          <w:kern w:val="0"/>
          <w:sz w:val="32"/>
          <w:szCs w:val="32"/>
          <w:highlight w:val="none"/>
        </w:rPr>
      </w:pPr>
      <w:r>
        <w:rPr>
          <w:rFonts w:hint="eastAsia" w:ascii="仿宋_GB2312" w:eastAsia="仿宋_GB2312" w:cs="仿宋_GB2312"/>
          <w:b/>
          <w:kern w:val="0"/>
          <w:sz w:val="32"/>
          <w:szCs w:val="32"/>
          <w:highlight w:val="none"/>
        </w:rPr>
        <w:t>十</w:t>
      </w:r>
      <w:r>
        <w:rPr>
          <w:rFonts w:hint="eastAsia" w:ascii="仿宋_GB2312" w:eastAsia="仿宋_GB2312" w:cs="仿宋_GB2312"/>
          <w:b/>
          <w:kern w:val="0"/>
          <w:sz w:val="32"/>
          <w:szCs w:val="32"/>
          <w:highlight w:val="none"/>
          <w:lang w:eastAsia="zh-CN"/>
        </w:rPr>
        <w:t>一</w:t>
      </w:r>
      <w:r>
        <w:rPr>
          <w:rFonts w:hint="eastAsia" w:ascii="仿宋_GB2312" w:eastAsia="仿宋_GB2312" w:cs="仿宋_GB2312"/>
          <w:b/>
          <w:kern w:val="0"/>
          <w:sz w:val="32"/>
          <w:szCs w:val="32"/>
          <w:highlight w:val="none"/>
        </w:rPr>
        <w:t>、其他重要事项的情况</w:t>
      </w:r>
    </w:p>
    <w:p w14:paraId="4AE146B8">
      <w:pPr>
        <w:autoSpaceDE w:val="0"/>
        <w:autoSpaceDN w:val="0"/>
        <w:adjustRightInd w:val="0"/>
        <w:spacing w:line="580" w:lineRule="exact"/>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（一）机关运行经费支出情况。2020年度部门机关运行经费支出</w:t>
      </w:r>
      <w:r>
        <w:rPr>
          <w:rFonts w:hint="eastAsia" w:ascii="仿宋_GB2312" w:eastAsia="仿宋_GB2312" w:cs="仿宋_GB2312"/>
          <w:kern w:val="0"/>
          <w:sz w:val="32"/>
          <w:szCs w:val="32"/>
          <w:highlight w:val="none"/>
          <w:lang w:val="en-US" w:eastAsia="zh-CN"/>
        </w:rPr>
        <w:t>75.25</w:t>
      </w:r>
      <w:r>
        <w:rPr>
          <w:rFonts w:hint="eastAsia" w:ascii="仿宋_GB2312" w:eastAsia="仿宋_GB2312" w:cs="仿宋_GB2312"/>
          <w:kern w:val="0"/>
          <w:sz w:val="32"/>
          <w:szCs w:val="32"/>
          <w:highlight w:val="none"/>
        </w:rPr>
        <w:t xml:space="preserve">万元，比 2019年增加 </w:t>
      </w:r>
      <w:r>
        <w:rPr>
          <w:rFonts w:hint="eastAsia" w:ascii="仿宋_GB2312" w:eastAsia="仿宋_GB2312" w:cs="仿宋_GB2312"/>
          <w:kern w:val="0"/>
          <w:sz w:val="32"/>
          <w:szCs w:val="32"/>
          <w:highlight w:val="none"/>
          <w:lang w:val="en-US" w:eastAsia="zh-CN"/>
        </w:rPr>
        <w:t>67.51</w:t>
      </w:r>
      <w:r>
        <w:rPr>
          <w:rFonts w:hint="eastAsia" w:ascii="仿宋_GB2312" w:eastAsia="仿宋_GB2312" w:cs="仿宋_GB2312"/>
          <w:kern w:val="0"/>
          <w:sz w:val="32"/>
          <w:szCs w:val="32"/>
          <w:highlight w:val="none"/>
        </w:rPr>
        <w:t>万元，增长</w:t>
      </w:r>
      <w:r>
        <w:rPr>
          <w:rFonts w:hint="eastAsia" w:ascii="仿宋_GB2312" w:eastAsia="仿宋_GB2312" w:cs="仿宋_GB2312"/>
          <w:kern w:val="0"/>
          <w:sz w:val="32"/>
          <w:szCs w:val="32"/>
          <w:highlight w:val="none"/>
          <w:lang w:val="en-US" w:eastAsia="zh-CN"/>
        </w:rPr>
        <w:t>872.22</w:t>
      </w:r>
      <w:r>
        <w:rPr>
          <w:rFonts w:hint="eastAsia" w:ascii="仿宋_GB2312" w:eastAsia="仿宋_GB2312" w:cs="仿宋_GB2312"/>
          <w:kern w:val="0"/>
          <w:sz w:val="32"/>
          <w:szCs w:val="32"/>
          <w:highlight w:val="none"/>
        </w:rPr>
        <w:t>%，增</w:t>
      </w:r>
      <w:r>
        <w:rPr>
          <w:rFonts w:hint="eastAsia" w:ascii="仿宋_GB2312" w:eastAsia="仿宋_GB2312" w:cs="仿宋_GB2312"/>
          <w:kern w:val="0"/>
          <w:sz w:val="32"/>
          <w:szCs w:val="32"/>
          <w:highlight w:val="none"/>
          <w:lang w:val="en-US" w:eastAsia="zh-CN"/>
        </w:rPr>
        <w:t>加的</w:t>
      </w:r>
      <w:r>
        <w:rPr>
          <w:rFonts w:hint="eastAsia" w:ascii="仿宋_GB2312" w:eastAsia="仿宋_GB2312" w:cs="仿宋_GB2312"/>
          <w:kern w:val="0"/>
          <w:sz w:val="32"/>
          <w:szCs w:val="32"/>
          <w:highlight w:val="none"/>
        </w:rPr>
        <w:t>原因</w:t>
      </w:r>
      <w:r>
        <w:rPr>
          <w:rFonts w:hint="eastAsia" w:ascii="仿宋_GB2312" w:eastAsia="仿宋_GB2312" w:cs="仿宋_GB2312"/>
          <w:kern w:val="0"/>
          <w:sz w:val="32"/>
          <w:szCs w:val="32"/>
          <w:highlight w:val="none"/>
          <w:lang w:val="en-US" w:eastAsia="zh-CN"/>
        </w:rPr>
        <w:t>为：2020年新成立两个二层单位，为保障</w:t>
      </w:r>
      <w:r>
        <w:rPr>
          <w:rFonts w:hint="eastAsia" w:ascii="仿宋_GB2312" w:hAnsi="仿宋_GB2312" w:eastAsia="仿宋_GB2312" w:cs="仿宋_GB2312"/>
          <w:sz w:val="32"/>
          <w:highlight w:val="none"/>
        </w:rPr>
        <w:t>机构运转正常，各项医保经办业务平稳开展</w:t>
      </w:r>
      <w:r>
        <w:rPr>
          <w:rFonts w:hint="eastAsia" w:ascii="仿宋_GB2312" w:eastAsia="仿宋_GB2312" w:cs="仿宋_GB2312"/>
          <w:kern w:val="0"/>
          <w:sz w:val="32"/>
          <w:szCs w:val="32"/>
          <w:highlight w:val="none"/>
          <w:lang w:val="en-US" w:eastAsia="zh-CN"/>
        </w:rPr>
        <w:t>，运行经费支出增加</w:t>
      </w:r>
      <w:r>
        <w:rPr>
          <w:rFonts w:hint="eastAsia" w:ascii="仿宋_GB2312" w:eastAsia="仿宋_GB2312" w:cs="仿宋_GB2312"/>
          <w:kern w:val="0"/>
          <w:sz w:val="32"/>
          <w:szCs w:val="32"/>
          <w:highlight w:val="none"/>
        </w:rPr>
        <w:t>。</w:t>
      </w:r>
    </w:p>
    <w:p w14:paraId="59EDF8A8">
      <w:pPr>
        <w:autoSpaceDE w:val="0"/>
        <w:autoSpaceDN w:val="0"/>
        <w:adjustRightInd w:val="0"/>
        <w:spacing w:line="580" w:lineRule="exact"/>
        <w:ind w:firstLine="640" w:firstLineChars="200"/>
        <w:jc w:val="left"/>
        <w:rPr>
          <w:rFonts w:hint="eastAsia" w:ascii="仿宋_GB2312" w:eastAsia="仿宋_GB2312" w:cs="仿宋_GB2312"/>
          <w:kern w:val="0"/>
          <w:sz w:val="32"/>
          <w:szCs w:val="32"/>
          <w:highlight w:val="none"/>
          <w:lang w:val="en-US" w:eastAsia="zh-CN"/>
        </w:rPr>
      </w:pPr>
      <w:r>
        <w:rPr>
          <w:rFonts w:hint="eastAsia" w:ascii="仿宋_GB2312" w:eastAsia="仿宋_GB2312" w:cs="仿宋_GB2312"/>
          <w:kern w:val="0"/>
          <w:sz w:val="32"/>
          <w:szCs w:val="32"/>
          <w:highlight w:val="none"/>
        </w:rPr>
        <w:t>（二）政府采购支出情况。2020年度部门政府采购支出总额</w:t>
      </w:r>
      <w:r>
        <w:rPr>
          <w:rFonts w:hint="eastAsia" w:ascii="仿宋_GB2312" w:eastAsia="仿宋_GB2312" w:cs="仿宋_GB2312"/>
          <w:kern w:val="0"/>
          <w:sz w:val="32"/>
          <w:szCs w:val="32"/>
          <w:highlight w:val="none"/>
          <w:lang w:val="en-US" w:eastAsia="zh-CN"/>
        </w:rPr>
        <w:t>302.78</w:t>
      </w:r>
      <w:r>
        <w:rPr>
          <w:rFonts w:hint="eastAsia" w:ascii="仿宋_GB2312" w:eastAsia="仿宋_GB2312" w:cs="仿宋_GB2312"/>
          <w:kern w:val="0"/>
          <w:sz w:val="32"/>
          <w:szCs w:val="32"/>
          <w:highlight w:val="none"/>
        </w:rPr>
        <w:t>万元，其中：货物支出</w:t>
      </w:r>
      <w:r>
        <w:rPr>
          <w:rFonts w:hint="eastAsia" w:ascii="仿宋_GB2312" w:eastAsia="仿宋_GB2312" w:cs="仿宋_GB2312"/>
          <w:kern w:val="0"/>
          <w:sz w:val="32"/>
          <w:szCs w:val="32"/>
          <w:highlight w:val="none"/>
          <w:lang w:val="en-US" w:eastAsia="zh-CN"/>
        </w:rPr>
        <w:t>64.07</w:t>
      </w:r>
      <w:r>
        <w:rPr>
          <w:rFonts w:hint="eastAsia" w:ascii="仿宋_GB2312" w:eastAsia="仿宋_GB2312" w:cs="仿宋_GB2312"/>
          <w:kern w:val="0"/>
          <w:sz w:val="32"/>
          <w:szCs w:val="32"/>
          <w:highlight w:val="none"/>
        </w:rPr>
        <w:t>万元、工程支出</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r>
        <w:rPr>
          <w:rFonts w:hint="eastAsia" w:ascii="仿宋_GB2312" w:eastAsia="仿宋_GB2312" w:cs="仿宋_GB2312"/>
          <w:kern w:val="0"/>
          <w:sz w:val="32"/>
          <w:szCs w:val="32"/>
          <w:highlight w:val="none"/>
        </w:rPr>
        <w:t>服务支出</w:t>
      </w:r>
      <w:r>
        <w:rPr>
          <w:rFonts w:hint="eastAsia" w:ascii="仿宋_GB2312" w:eastAsia="仿宋_GB2312" w:cs="仿宋_GB2312"/>
          <w:kern w:val="0"/>
          <w:sz w:val="32"/>
          <w:szCs w:val="32"/>
          <w:highlight w:val="none"/>
          <w:lang w:val="en-US" w:eastAsia="zh-CN"/>
        </w:rPr>
        <w:t>238.71</w:t>
      </w:r>
      <w:r>
        <w:rPr>
          <w:rFonts w:hint="eastAsia" w:ascii="仿宋_GB2312" w:eastAsia="仿宋_GB2312" w:cs="仿宋_GB2312"/>
          <w:kern w:val="0"/>
          <w:sz w:val="32"/>
          <w:szCs w:val="32"/>
          <w:highlight w:val="none"/>
        </w:rPr>
        <w:t>万元</w:t>
      </w:r>
      <w:r>
        <w:rPr>
          <w:rFonts w:hint="eastAsia" w:ascii="仿宋_GB2312" w:eastAsia="仿宋_GB2312" w:cs="仿宋_GB2312"/>
          <w:kern w:val="0"/>
          <w:sz w:val="32"/>
          <w:szCs w:val="32"/>
          <w:highlight w:val="none"/>
          <w:lang w:eastAsia="zh-CN"/>
        </w:rPr>
        <w:t>。</w:t>
      </w:r>
    </w:p>
    <w:p w14:paraId="73B6E916">
      <w:pPr>
        <w:autoSpaceDE w:val="0"/>
        <w:autoSpaceDN w:val="0"/>
        <w:adjustRightInd w:val="0"/>
        <w:spacing w:line="580" w:lineRule="exact"/>
        <w:ind w:firstLine="627" w:firstLineChars="196"/>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（三）国有资产占用情况。截至年末部门共有车辆</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辆，其中：公务用车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辆；执法执勤用车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辆；专业技术用车</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辆；单价50万元以上通用设备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台（套），单价100万元以上专用设备</w:t>
      </w:r>
      <w:r>
        <w:rPr>
          <w:rFonts w:hint="eastAsia" w:ascii="仿宋_GB2312" w:eastAsia="仿宋_GB2312" w:cs="仿宋_GB2312"/>
          <w:kern w:val="0"/>
          <w:sz w:val="32"/>
          <w:szCs w:val="32"/>
          <w:highlight w:val="none"/>
          <w:lang w:val="en-US" w:eastAsia="zh-CN"/>
        </w:rPr>
        <w:t>0</w:t>
      </w:r>
      <w:r>
        <w:rPr>
          <w:rFonts w:hint="eastAsia" w:ascii="仿宋_GB2312" w:eastAsia="仿宋_GB2312" w:cs="仿宋_GB2312"/>
          <w:kern w:val="0"/>
          <w:sz w:val="32"/>
          <w:szCs w:val="32"/>
          <w:highlight w:val="none"/>
        </w:rPr>
        <w:t xml:space="preserve">台（套）。 </w:t>
      </w:r>
    </w:p>
    <w:p w14:paraId="7F0CB9AB">
      <w:pPr>
        <w:spacing w:line="580" w:lineRule="exact"/>
        <w:ind w:firstLine="645"/>
        <w:rPr>
          <w:rFonts w:ascii="仿宋_GB2312" w:eastAsia="仿宋_GB2312"/>
          <w:b/>
          <w:sz w:val="32"/>
          <w:szCs w:val="32"/>
          <w:highlight w:val="none"/>
        </w:rPr>
      </w:pPr>
      <w:r>
        <w:rPr>
          <w:rFonts w:hint="eastAsia" w:ascii="仿宋_GB2312" w:eastAsia="仿宋_GB2312"/>
          <w:b/>
          <w:sz w:val="32"/>
          <w:szCs w:val="32"/>
          <w:highlight w:val="none"/>
        </w:rPr>
        <w:t>第四部分：名词解释</w:t>
      </w:r>
    </w:p>
    <w:p w14:paraId="30D24740">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财政拨款收入：指市本级财政当年拨付的资金。</w:t>
      </w:r>
    </w:p>
    <w:p w14:paraId="5F6D3CD7">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事业收入：指事业单位开展专业活动用辅助活动所取得的收入。</w:t>
      </w:r>
    </w:p>
    <w:p w14:paraId="62055445">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经营收入：指事业单位在专业业务活动及辅助活动之外开展非独立核算经营活动取得的收入。</w:t>
      </w:r>
    </w:p>
    <w:p w14:paraId="52ED2D17">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其他收入：指除上述“财政拨款收入”、“事业收入”、“经营收入”等以外的收入。</w:t>
      </w:r>
    </w:p>
    <w:p w14:paraId="3AD34EBB">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sz w:val="32"/>
          <w:szCs w:val="32"/>
          <w:highlight w:val="none"/>
        </w:rPr>
        <w:t>使用非财政拨款结余</w:t>
      </w:r>
      <w:r>
        <w:rPr>
          <w:rFonts w:hint="eastAsia" w:ascii="仿宋_GB2312" w:eastAsia="仿宋_GB2312"/>
          <w:bCs/>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7448F512">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年初结转和结余：指以前年度尚未完成、结转到本年按规定继续使用的资金。</w:t>
      </w:r>
    </w:p>
    <w:p w14:paraId="6490E9D4">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结余分配：指事业单位按规定提取的职工福利基金、事业基金和缴纳的所得税，以及建设单位按规定应交回的基本建设竣工项目结余资金。</w:t>
      </w:r>
    </w:p>
    <w:p w14:paraId="68B9C38C">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年末结转和结余：指本年度或以前年度预算安排、因客观条件发生变化无法按原计划实施，需延迟到以后年度按有关规定继续使用的资金。</w:t>
      </w:r>
    </w:p>
    <w:p w14:paraId="23F86442">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基本支出：指为保障机构正常运转、完成日常工作任务而发生的人员支出和公用支出。</w:t>
      </w:r>
    </w:p>
    <w:p w14:paraId="5B6472BE">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项目支出：指在基本支出之外为完成特定行政任务和事业发展目标所发生的支出。</w:t>
      </w:r>
    </w:p>
    <w:p w14:paraId="48D95D67">
      <w:pPr>
        <w:numPr>
          <w:ilvl w:val="0"/>
          <w:numId w:val="4"/>
        </w:numPr>
        <w:spacing w:line="580" w:lineRule="exact"/>
        <w:ind w:firstLine="645"/>
        <w:rPr>
          <w:rFonts w:ascii="仿宋_GB2312" w:eastAsia="仿宋_GB2312"/>
          <w:bCs/>
          <w:sz w:val="32"/>
          <w:szCs w:val="32"/>
          <w:highlight w:val="none"/>
        </w:rPr>
      </w:pPr>
      <w:r>
        <w:rPr>
          <w:rFonts w:hint="eastAsia" w:ascii="仿宋_GB2312" w:eastAsia="仿宋_GB2312"/>
          <w:bCs/>
          <w:sz w:val="32"/>
          <w:szCs w:val="32"/>
          <w:highlight w:val="none"/>
        </w:rPr>
        <w:t>经营支出：指事业单位在专业业务活动及其辅助活动之外开展非独立核算经营活动发生的支出。</w:t>
      </w:r>
    </w:p>
    <w:p w14:paraId="6B740575">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w:t>
      </w:r>
      <w:r>
        <w:rPr>
          <w:rFonts w:hint="eastAsia" w:ascii="仿宋_GB2312" w:eastAsia="仿宋_GB2312"/>
          <w:bCs/>
          <w:sz w:val="32"/>
          <w:szCs w:val="32"/>
        </w:rPr>
        <w:t>奖励费用等支出；公务接待费反映单位按规定开支的各类公务接待（含外宾接待）支出。</w:t>
      </w:r>
    </w:p>
    <w:p w14:paraId="3BF21980">
      <w:pPr>
        <w:numPr>
          <w:ilvl w:val="0"/>
          <w:numId w:val="4"/>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4A1535FA">
      <w:pPr>
        <w:autoSpaceDE w:val="0"/>
        <w:autoSpaceDN w:val="0"/>
        <w:adjustRightInd w:val="0"/>
        <w:spacing w:line="560" w:lineRule="exact"/>
        <w:ind w:firstLine="627" w:firstLineChars="196"/>
        <w:jc w:val="left"/>
        <w:rPr>
          <w:rFonts w:ascii="仿宋_GB2312" w:eastAsia="仿宋_GB2312" w:cs="仿宋_GB2312"/>
          <w:kern w:val="0"/>
          <w:sz w:val="32"/>
          <w:szCs w:val="32"/>
        </w:rPr>
      </w:pPr>
    </w:p>
    <w:p w14:paraId="7EACE4DD"/>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D1AEFA-01E0-484D-89BD-56B68B95E4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Consolas">
    <w:panose1 w:val="020B0609020204030204"/>
    <w:charset w:val="00"/>
    <w:family w:val="auto"/>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78FEB966-B03E-4A0A-B28C-908D180FFFFF}"/>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3" w:fontKey="{3E912219-3FF0-4E6B-9B7C-108203F7B9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A215">
    <w:pPr>
      <w:pStyle w:val="4"/>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14:paraId="1E67BEE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9C17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376D223"/>
    <w:multiLevelType w:val="singleLevel"/>
    <w:tmpl w:val="5376D223"/>
    <w:lvl w:ilvl="0" w:tentative="0">
      <w:start w:val="1"/>
      <w:numFmt w:val="chineseCounting"/>
      <w:suff w:val="nothing"/>
      <w:lvlText w:val="（%1）"/>
      <w:lvlJc w:val="left"/>
      <w:rPr>
        <w:rFonts w:hint="eastAsia"/>
      </w:rPr>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ZDc2YTcyMTA3YWRkNmYyNzZmYWI5ZjVmMjc4ODcifQ=="/>
  </w:docVars>
  <w:rsids>
    <w:rsidRoot w:val="4C256E3D"/>
    <w:rsid w:val="00066CA3"/>
    <w:rsid w:val="001A1FEC"/>
    <w:rsid w:val="00536D8A"/>
    <w:rsid w:val="006C1367"/>
    <w:rsid w:val="00715385"/>
    <w:rsid w:val="00B403D3"/>
    <w:rsid w:val="00F66C5B"/>
    <w:rsid w:val="017F11BC"/>
    <w:rsid w:val="043C3A64"/>
    <w:rsid w:val="0551239E"/>
    <w:rsid w:val="05C55F82"/>
    <w:rsid w:val="06A67AD7"/>
    <w:rsid w:val="077E3D09"/>
    <w:rsid w:val="07981631"/>
    <w:rsid w:val="07C70D7D"/>
    <w:rsid w:val="07E54B8A"/>
    <w:rsid w:val="080C1DC3"/>
    <w:rsid w:val="091D082B"/>
    <w:rsid w:val="093E7E69"/>
    <w:rsid w:val="0953339C"/>
    <w:rsid w:val="09DC0787"/>
    <w:rsid w:val="0A145B78"/>
    <w:rsid w:val="0A70669A"/>
    <w:rsid w:val="0AAD640A"/>
    <w:rsid w:val="0B340F68"/>
    <w:rsid w:val="0BB259ED"/>
    <w:rsid w:val="0E074DDF"/>
    <w:rsid w:val="0EC9457B"/>
    <w:rsid w:val="11630C33"/>
    <w:rsid w:val="119E3495"/>
    <w:rsid w:val="1224408B"/>
    <w:rsid w:val="124204B5"/>
    <w:rsid w:val="132C1691"/>
    <w:rsid w:val="133164E0"/>
    <w:rsid w:val="134800A5"/>
    <w:rsid w:val="182962AB"/>
    <w:rsid w:val="19D073EB"/>
    <w:rsid w:val="1AE957AE"/>
    <w:rsid w:val="1CC31F67"/>
    <w:rsid w:val="1D160469"/>
    <w:rsid w:val="20367B67"/>
    <w:rsid w:val="22E93C2A"/>
    <w:rsid w:val="23F04174"/>
    <w:rsid w:val="24D337DC"/>
    <w:rsid w:val="251B725E"/>
    <w:rsid w:val="26460DBA"/>
    <w:rsid w:val="26FF5CC2"/>
    <w:rsid w:val="27532DCB"/>
    <w:rsid w:val="276A22F9"/>
    <w:rsid w:val="293F57D5"/>
    <w:rsid w:val="29C04325"/>
    <w:rsid w:val="2B6F74EB"/>
    <w:rsid w:val="2C4219FE"/>
    <w:rsid w:val="2CD04314"/>
    <w:rsid w:val="2D3210DB"/>
    <w:rsid w:val="2E510AD9"/>
    <w:rsid w:val="2F366F73"/>
    <w:rsid w:val="302646C1"/>
    <w:rsid w:val="30385976"/>
    <w:rsid w:val="332322C6"/>
    <w:rsid w:val="334B7AA0"/>
    <w:rsid w:val="34020F86"/>
    <w:rsid w:val="362D0AFB"/>
    <w:rsid w:val="36933906"/>
    <w:rsid w:val="37641FB7"/>
    <w:rsid w:val="37734A31"/>
    <w:rsid w:val="38A7037D"/>
    <w:rsid w:val="39A63F06"/>
    <w:rsid w:val="3BAB17B3"/>
    <w:rsid w:val="3C716CA9"/>
    <w:rsid w:val="3D333B21"/>
    <w:rsid w:val="3D7C78C2"/>
    <w:rsid w:val="3ED1439F"/>
    <w:rsid w:val="3EE37941"/>
    <w:rsid w:val="3F3C4C4C"/>
    <w:rsid w:val="404C1B0D"/>
    <w:rsid w:val="411052F8"/>
    <w:rsid w:val="43BB0CE6"/>
    <w:rsid w:val="44E77F37"/>
    <w:rsid w:val="45517C5B"/>
    <w:rsid w:val="48374EDC"/>
    <w:rsid w:val="48ED214A"/>
    <w:rsid w:val="49C15472"/>
    <w:rsid w:val="49CA01A6"/>
    <w:rsid w:val="49DB476C"/>
    <w:rsid w:val="4C256E3D"/>
    <w:rsid w:val="4C3C613D"/>
    <w:rsid w:val="4CB52F0F"/>
    <w:rsid w:val="4EFD69AA"/>
    <w:rsid w:val="4F8C7AEC"/>
    <w:rsid w:val="532F1F9A"/>
    <w:rsid w:val="552B652D"/>
    <w:rsid w:val="559A7A77"/>
    <w:rsid w:val="56690835"/>
    <w:rsid w:val="568762EC"/>
    <w:rsid w:val="56E75337"/>
    <w:rsid w:val="57D04447"/>
    <w:rsid w:val="5B685CA5"/>
    <w:rsid w:val="5DC96998"/>
    <w:rsid w:val="5E995A3E"/>
    <w:rsid w:val="5EA36BBF"/>
    <w:rsid w:val="5EFA7EB7"/>
    <w:rsid w:val="5F505AD0"/>
    <w:rsid w:val="5FC85C63"/>
    <w:rsid w:val="614E6FC5"/>
    <w:rsid w:val="619A234C"/>
    <w:rsid w:val="62163194"/>
    <w:rsid w:val="624D024D"/>
    <w:rsid w:val="62C169C8"/>
    <w:rsid w:val="633E2A2E"/>
    <w:rsid w:val="64F64BBD"/>
    <w:rsid w:val="650E086A"/>
    <w:rsid w:val="65C834E7"/>
    <w:rsid w:val="666D6424"/>
    <w:rsid w:val="69B01717"/>
    <w:rsid w:val="69B67204"/>
    <w:rsid w:val="6B2A4646"/>
    <w:rsid w:val="6BAA0708"/>
    <w:rsid w:val="6BFB24DD"/>
    <w:rsid w:val="6C0268E6"/>
    <w:rsid w:val="6E4F7098"/>
    <w:rsid w:val="6EAB79B6"/>
    <w:rsid w:val="6FC1333E"/>
    <w:rsid w:val="71451069"/>
    <w:rsid w:val="71AC25CB"/>
    <w:rsid w:val="72121EE6"/>
    <w:rsid w:val="74CC18D4"/>
    <w:rsid w:val="7505436E"/>
    <w:rsid w:val="7BF941E8"/>
    <w:rsid w:val="7DE52F8B"/>
    <w:rsid w:val="7E8F2291"/>
    <w:rsid w:val="7EE80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r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3333"/>
      <w:u w:val="none"/>
    </w:rPr>
  </w:style>
  <w:style w:type="character" w:styleId="12">
    <w:name w:val="Emphasis"/>
    <w:basedOn w:val="8"/>
    <w:qFormat/>
    <w:uiPriority w:val="0"/>
  </w:style>
  <w:style w:type="character" w:styleId="13">
    <w:name w:val="HTML Definition"/>
    <w:basedOn w:val="8"/>
    <w:qFormat/>
    <w:uiPriority w:val="0"/>
    <w:rPr>
      <w:i/>
    </w:rPr>
  </w:style>
  <w:style w:type="character" w:styleId="14">
    <w:name w:val="Hyperlink"/>
    <w:basedOn w:val="8"/>
    <w:qFormat/>
    <w:uiPriority w:val="0"/>
    <w:rPr>
      <w:color w:val="333333"/>
      <w:u w:val="none"/>
    </w:rPr>
  </w:style>
  <w:style w:type="character" w:styleId="15">
    <w:name w:val="HTML Code"/>
    <w:basedOn w:val="8"/>
    <w:qFormat/>
    <w:uiPriority w:val="0"/>
    <w:rPr>
      <w:rFonts w:hint="default" w:ascii="Consolas" w:hAnsi="Consolas" w:eastAsia="Consolas" w:cs="Consolas"/>
      <w:color w:val="C7254E"/>
      <w:sz w:val="21"/>
      <w:szCs w:val="21"/>
      <w:shd w:val="clear" w:fill="F9F2F4"/>
    </w:rPr>
  </w:style>
  <w:style w:type="character" w:styleId="16">
    <w:name w:val="HTML Keyboard"/>
    <w:basedOn w:val="8"/>
    <w:qFormat/>
    <w:uiPriority w:val="0"/>
    <w:rPr>
      <w:rFonts w:hint="default" w:ascii="Consolas" w:hAnsi="Consolas" w:eastAsia="Consolas" w:cs="Consolas"/>
      <w:color w:val="FFFFFF"/>
      <w:sz w:val="21"/>
      <w:szCs w:val="21"/>
      <w:shd w:val="clear" w:fill="333333"/>
    </w:rPr>
  </w:style>
  <w:style w:type="character" w:styleId="17">
    <w:name w:val="HTML Sample"/>
    <w:basedOn w:val="8"/>
    <w:qFormat/>
    <w:uiPriority w:val="0"/>
    <w:rPr>
      <w:rFonts w:ascii="Consolas" w:hAnsi="Consolas" w:eastAsia="Consolas" w:cs="Consolas"/>
      <w:sz w:val="21"/>
      <w:szCs w:val="21"/>
    </w:rPr>
  </w:style>
  <w:style w:type="character" w:customStyle="1" w:styleId="18">
    <w:name w:val="批注框文本 Char"/>
    <w:basedOn w:val="8"/>
    <w:link w:val="3"/>
    <w:qFormat/>
    <w:uiPriority w:val="0"/>
    <w:rPr>
      <w:kern w:val="2"/>
      <w:sz w:val="18"/>
      <w:szCs w:val="18"/>
    </w:rPr>
  </w:style>
  <w:style w:type="character" w:customStyle="1" w:styleId="19">
    <w:name w:val="font11"/>
    <w:basedOn w:val="8"/>
    <w:qFormat/>
    <w:uiPriority w:val="0"/>
    <w:rPr>
      <w:rFonts w:hint="eastAsia" w:ascii="宋体" w:hAnsi="宋体" w:eastAsia="宋体" w:cs="宋体"/>
      <w:color w:val="000000"/>
      <w:sz w:val="22"/>
      <w:szCs w:val="22"/>
      <w:u w:val="none"/>
    </w:rPr>
  </w:style>
  <w:style w:type="character" w:customStyle="1" w:styleId="20">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6958</Words>
  <Characters>7733</Characters>
  <Lines>60</Lines>
  <Paragraphs>17</Paragraphs>
  <TotalTime>22</TotalTime>
  <ScaleCrop>false</ScaleCrop>
  <LinksUpToDate>false</LinksUpToDate>
  <CharactersWithSpaces>7859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2021-08-02T10:02:00Z</cp:lastPrinted>
  <dcterms:modified xsi:type="dcterms:W3CDTF">2024-11-06T03:01:41Z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C22343B6432949FEBD84C1E0B76ED028</vt:lpwstr>
  </property>
</Properties>
</file>