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机关事务管理局</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柳州市机关事务管理局</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第二部分：柳州市机关事务管理局2020年部门决算报表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第三部分：柳州市机关事务管理局2020年度部门决算情况说明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第一部分：柳州市机关事务管理局概况</w:t>
      </w:r>
    </w:p>
    <w:p>
      <w:pPr>
        <w:ind w:firstLine="646"/>
        <w:rPr>
          <w:rFonts w:ascii="仿宋_GB2312" w:eastAsia="仿宋_GB2312"/>
          <w:sz w:val="32"/>
          <w:szCs w:val="32"/>
        </w:rPr>
      </w:pPr>
      <w:r>
        <w:rPr>
          <w:rFonts w:hint="eastAsia" w:ascii="仿宋_GB2312" w:eastAsia="仿宋_GB2312"/>
          <w:sz w:val="32"/>
          <w:szCs w:val="32"/>
        </w:rPr>
        <w:t>一、主要职能</w:t>
      </w:r>
    </w:p>
    <w:p>
      <w:pPr>
        <w:spacing w:line="560" w:lineRule="exact"/>
        <w:ind w:firstLine="640" w:firstLineChars="200"/>
        <w:rPr>
          <w:rFonts w:ascii="仿宋_GB2312" w:hAnsi="仿宋_GB2312" w:eastAsia="仿宋_GB2312" w:cs="仿宋_GB2312"/>
          <w:sz w:val="32"/>
          <w:szCs w:val="22"/>
        </w:rPr>
      </w:pPr>
      <w:r>
        <w:rPr>
          <w:rFonts w:hint="eastAsia" w:ascii="楷体_GB2312" w:hAnsi="华文仿宋" w:eastAsia="楷体_GB2312" w:cs="宋体"/>
          <w:bCs/>
          <w:color w:val="000000"/>
          <w:kern w:val="0"/>
          <w:sz w:val="32"/>
          <w:szCs w:val="32"/>
        </w:rPr>
        <w:t>（一）</w:t>
      </w:r>
      <w:r>
        <w:rPr>
          <w:rFonts w:hint="eastAsia" w:ascii="仿宋_GB2312" w:hAnsi="仿宋_GB2312" w:eastAsia="仿宋_GB2312" w:cs="仿宋_GB2312"/>
          <w:sz w:val="32"/>
          <w:szCs w:val="22"/>
        </w:rPr>
        <w:t>贯彻执行国家、自治区有关机关事务工作的政策法规，拟订全市机关事务工作的政策、规划和管理制度，经批准后组织实施。指导全市各级行政事业单位的机关事务工作。</w:t>
      </w:r>
    </w:p>
    <w:p>
      <w:pPr>
        <w:pStyle w:val="5"/>
        <w:spacing w:before="0" w:beforeAutospacing="0" w:after="0" w:afterAutospacing="0" w:line="56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rPr>
        <w:t>(二）负责市直党政机关办公用房管理工作，拟定办公用房管理制度并组织实施。负责办公用房的规划、建设、权属、调剂、使用监管、处置和维修等工作；负责市直机关公共租赁住房、集中周转住房以及政府集中管理宿舍区的规划改造、建设监管、调配管理和所有权及相应土地使用权登记工作；负责市直机关政策性住房的调配及保障管理工作。</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lang w:val="en-US"/>
        </w:rPr>
        <w:t>（三）负责市本级党政机关和事业单位公务用车管理保障工作，指导全市党政机关事业单位公务用车管理工作，会同有关部门推进全市党政机关、事业单位公务用车制度改革工作，做好全市公务用车编制、标准管理工作。</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lang w:val="en-US"/>
        </w:rPr>
        <w:t>（四）协助推进、指导、协调和监督全市公共机构节能管理工作。会同有关部门制订全市公共机构节能管理的规划、制度并组织实施。承担市公共机构节能工作领导小组日常工作。</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lang w:val="en-US"/>
        </w:rPr>
        <w:t>（五）负责所属国有资产的出租、经营和日常维护管理工作，拟订管理制度并组织实施。</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lang w:val="en-US"/>
        </w:rPr>
        <w:t>（六）负责市厅级领导干部生活服务的协调、保障、管理工作。</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lang w:val="en-US"/>
        </w:rPr>
        <w:t>（七）指导市直机关保障中心做好机关办公区域物业管理及环境卫生、绿化美化、会务、机关食堂、安全保卫、医疗保健等工作。</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640" w:firstLineChars="200"/>
        <w:rPr>
          <w:rFonts w:ascii="仿宋_GB2312" w:hAnsi="仿宋_GB2312" w:eastAsia="仿宋_GB2312" w:cs="仿宋_GB2312"/>
          <w:sz w:val="32"/>
          <w:szCs w:val="22"/>
          <w:lang w:val="en-US"/>
        </w:rPr>
      </w:pPr>
      <w:r>
        <w:rPr>
          <w:rFonts w:hint="eastAsia" w:ascii="仿宋_GB2312" w:hAnsi="仿宋_GB2312" w:eastAsia="仿宋_GB2312" w:cs="仿宋_GB2312"/>
          <w:sz w:val="32"/>
          <w:szCs w:val="22"/>
          <w:lang w:val="en-US"/>
        </w:rPr>
        <w:t>（八）指导市政府集中采购中心做好市本级政府集中采购工作。</w:t>
      </w:r>
    </w:p>
    <w:p>
      <w:pPr>
        <w:widowControl/>
        <w:ind w:firstLine="620" w:firstLineChars="200"/>
        <w:jc w:val="left"/>
      </w:pPr>
      <w:r>
        <w:rPr>
          <w:rFonts w:hint="eastAsia" w:ascii="仿宋_GB2312" w:hAnsi="宋体" w:eastAsia="仿宋_GB2312" w:cs="仿宋_GB2312"/>
          <w:color w:val="000000"/>
          <w:kern w:val="0"/>
          <w:sz w:val="31"/>
          <w:szCs w:val="31"/>
        </w:rPr>
        <w:t>（九）</w:t>
      </w:r>
      <w:r>
        <w:rPr>
          <w:rFonts w:ascii="仿宋_GB2312" w:hAnsi="宋体" w:eastAsia="仿宋_GB2312" w:cs="仿宋_GB2312"/>
          <w:color w:val="000000"/>
          <w:kern w:val="0"/>
          <w:sz w:val="31"/>
          <w:szCs w:val="31"/>
        </w:rPr>
        <w:t>完成市委和市政府交办的其他任务。</w:t>
      </w:r>
    </w:p>
    <w:p>
      <w:pPr>
        <w:spacing w:line="560" w:lineRule="exact"/>
        <w:ind w:firstLine="646"/>
        <w:rPr>
          <w:rFonts w:eastAsia="仿宋_GB2312"/>
          <w:sz w:val="32"/>
          <w:szCs w:val="32"/>
        </w:rPr>
      </w:pPr>
      <w:r>
        <w:rPr>
          <w:rFonts w:hint="eastAsia" w:eastAsia="仿宋_GB2312"/>
          <w:sz w:val="32"/>
          <w:szCs w:val="32"/>
        </w:rPr>
        <w:t>二、部门决算单位构成</w:t>
      </w:r>
    </w:p>
    <w:p>
      <w:pPr>
        <w:spacing w:line="560" w:lineRule="exact"/>
        <w:ind w:firstLine="645"/>
        <w:rPr>
          <w:rFonts w:eastAsia="仿宋_GB2312"/>
          <w:sz w:val="32"/>
          <w:szCs w:val="32"/>
        </w:rPr>
      </w:pPr>
      <w:r>
        <w:rPr>
          <w:rFonts w:hint="eastAsia" w:eastAsia="仿宋_GB2312"/>
          <w:sz w:val="32"/>
          <w:szCs w:val="32"/>
        </w:rPr>
        <w:t>柳州市人民政府机关后勤服务中心（市机关事务管理局）</w:t>
      </w:r>
    </w:p>
    <w:p>
      <w:pPr>
        <w:spacing w:line="560" w:lineRule="exact"/>
        <w:ind w:firstLine="645"/>
        <w:rPr>
          <w:rFonts w:eastAsia="仿宋_GB2312"/>
          <w:sz w:val="32"/>
          <w:szCs w:val="32"/>
        </w:rPr>
      </w:pPr>
      <w:r>
        <w:rPr>
          <w:rFonts w:hint="eastAsia" w:eastAsia="仿宋_GB2312"/>
          <w:sz w:val="32"/>
          <w:szCs w:val="32"/>
        </w:rPr>
        <w:t>柳州市市直机关保障中心</w:t>
      </w:r>
    </w:p>
    <w:p>
      <w:pPr>
        <w:spacing w:line="560" w:lineRule="exact"/>
        <w:ind w:firstLine="645"/>
        <w:rPr>
          <w:rFonts w:eastAsia="仿宋_GB2312"/>
          <w:sz w:val="32"/>
          <w:szCs w:val="32"/>
        </w:rPr>
      </w:pPr>
      <w:r>
        <w:rPr>
          <w:rFonts w:hint="eastAsia" w:eastAsia="仿宋_GB2312"/>
          <w:sz w:val="32"/>
          <w:szCs w:val="32"/>
        </w:rPr>
        <w:t>柳州市政府集中采购中心</w:t>
      </w:r>
    </w:p>
    <w:p>
      <w:pPr>
        <w:rPr>
          <w:rFonts w:ascii="仿宋_GB2312" w:eastAsia="仿宋_GB2312"/>
          <w:b/>
          <w:sz w:val="32"/>
          <w:szCs w:val="32"/>
        </w:rPr>
      </w:pPr>
      <w:r>
        <w:rPr>
          <w:rFonts w:hint="eastAsia" w:ascii="仿宋_GB2312" w:eastAsia="仿宋_GB2312"/>
          <w:b/>
          <w:sz w:val="32"/>
          <w:szCs w:val="32"/>
        </w:rPr>
        <w:t>第二部分：柳州市机关事务管理局2020年部门决算报表</w:t>
      </w:r>
    </w:p>
    <w:p>
      <w:pPr>
        <w:ind w:firstLine="640" w:firstLineChars="200"/>
        <w:rPr>
          <w:rFonts w:ascii="仿宋_GB2312" w:hAnsi="黑体" w:eastAsia="仿宋_GB2312"/>
          <w:sz w:val="32"/>
          <w:szCs w:val="32"/>
        </w:rPr>
      </w:pPr>
      <w:r>
        <w:rPr>
          <w:rFonts w:hint="eastAsia" w:ascii="仿宋_GB2312" w:hAnsi="黑体"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pPr>
        <w:ind w:firstLine="640" w:firstLineChars="200"/>
        <w:rPr>
          <w:rFonts w:ascii="仿宋_GB2312" w:hAnsi="黑体" w:eastAsia="仿宋_GB2312"/>
          <w:sz w:val="32"/>
          <w:szCs w:val="32"/>
        </w:rPr>
      </w:pPr>
    </w:p>
    <w:p>
      <w:pPr>
        <w:ind w:firstLine="640" w:firstLineChars="200"/>
        <w:rPr>
          <w:rFonts w:ascii="仿宋_GB2312" w:hAnsi="黑体" w:eastAsia="仿宋_GB2312"/>
          <w:sz w:val="32"/>
          <w:szCs w:val="32"/>
        </w:rPr>
      </w:pPr>
    </w:p>
    <w:p>
      <w:pPr>
        <w:ind w:firstLine="640" w:firstLineChars="200"/>
        <w:rPr>
          <w:rFonts w:ascii="仿宋_GB2312" w:hAnsi="黑体" w:eastAsia="仿宋_GB2312"/>
          <w:sz w:val="32"/>
          <w:szCs w:val="32"/>
        </w:rPr>
      </w:pPr>
    </w:p>
    <w:p>
      <w:pPr>
        <w:ind w:firstLine="640" w:firstLineChars="200"/>
        <w:rPr>
          <w:rFonts w:ascii="仿宋_GB2312" w:hAnsi="黑体" w:eastAsia="仿宋_GB2312"/>
          <w:sz w:val="32"/>
          <w:szCs w:val="32"/>
        </w:rPr>
      </w:pPr>
    </w:p>
    <w:p>
      <w:pPr>
        <w:ind w:firstLine="640" w:firstLineChars="200"/>
        <w:rPr>
          <w:rFonts w:ascii="仿宋_GB2312" w:hAnsi="黑体" w:eastAsia="仿宋_GB2312"/>
          <w:sz w:val="32"/>
          <w:szCs w:val="32"/>
        </w:rPr>
      </w:pPr>
    </w:p>
    <w:p>
      <w:pPr>
        <w:ind w:firstLine="640" w:firstLineChars="200"/>
        <w:rPr>
          <w:rFonts w:ascii="仿宋_GB2312" w:hAnsi="黑体" w:eastAsia="仿宋_GB2312"/>
          <w:sz w:val="32"/>
          <w:szCs w:val="32"/>
        </w:rPr>
      </w:pPr>
    </w:p>
    <w:p>
      <w:pPr>
        <w:ind w:firstLine="640" w:firstLineChars="200"/>
        <w:rPr>
          <w:rFonts w:ascii="仿宋_GB2312" w:hAnsi="黑体" w:eastAsia="仿宋_GB2312"/>
          <w:sz w:val="32"/>
          <w:szCs w:val="32"/>
        </w:rPr>
      </w:pPr>
    </w:p>
    <w:p>
      <w:pPr>
        <w:ind w:firstLine="640" w:firstLineChars="200"/>
        <w:rPr>
          <w:rFonts w:ascii="仿宋_GB2312" w:hAnsi="黑体" w:eastAsia="仿宋_GB2312"/>
          <w:sz w:val="32"/>
          <w:szCs w:val="32"/>
        </w:rPr>
      </w:pPr>
    </w:p>
    <w:p>
      <w:pPr>
        <w:ind w:firstLine="643" w:firstLineChars="200"/>
        <w:rPr>
          <w:rFonts w:ascii="仿宋_GB2312" w:hAnsi="黑体" w:eastAsia="仿宋_GB2312"/>
          <w:b/>
          <w:sz w:val="32"/>
          <w:szCs w:val="32"/>
        </w:rPr>
      </w:pPr>
    </w:p>
    <w:tbl>
      <w:tblPr>
        <w:tblStyle w:val="6"/>
        <w:tblW w:w="8828" w:type="dxa"/>
        <w:jc w:val="center"/>
        <w:tblLayout w:type="fixed"/>
        <w:tblCellMar>
          <w:top w:w="0" w:type="dxa"/>
          <w:left w:w="108" w:type="dxa"/>
          <w:bottom w:w="0" w:type="dxa"/>
          <w:right w:w="108" w:type="dxa"/>
        </w:tblCellMar>
      </w:tblPr>
      <w:tblGrid>
        <w:gridCol w:w="2895"/>
        <w:gridCol w:w="1268"/>
        <w:gridCol w:w="2940"/>
        <w:gridCol w:w="1725"/>
      </w:tblGrid>
      <w:tr>
        <w:tblPrEx>
          <w:tblCellMar>
            <w:top w:w="0" w:type="dxa"/>
            <w:left w:w="108" w:type="dxa"/>
            <w:bottom w:w="0" w:type="dxa"/>
            <w:right w:w="108" w:type="dxa"/>
          </w:tblCellMar>
        </w:tblPrEx>
        <w:trPr>
          <w:wAfter w:w="0" w:type="auto"/>
          <w:trHeight w:val="570" w:hRule="atLeast"/>
          <w:jc w:val="center"/>
        </w:trPr>
        <w:tc>
          <w:tcPr>
            <w:tcW w:w="8828" w:type="dxa"/>
            <w:gridSpan w:val="4"/>
            <w:tcBorders>
              <w:top w:val="nil"/>
              <w:left w:val="nil"/>
              <w:bottom w:val="nil"/>
              <w:right w:val="nil"/>
            </w:tcBorders>
            <w:vAlign w:val="bottom"/>
          </w:tcPr>
          <w:p>
            <w:pPr>
              <w:widowControl/>
              <w:rPr>
                <w:rFonts w:ascii="方正小标宋简体" w:hAnsi="宋体" w:eastAsia="方正小标宋简体" w:cs="宋体"/>
                <w:kern w:val="0"/>
                <w:sz w:val="36"/>
                <w:szCs w:val="36"/>
              </w:rPr>
            </w:pPr>
          </w:p>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CellMar>
            <w:top w:w="0" w:type="dxa"/>
            <w:left w:w="108" w:type="dxa"/>
            <w:bottom w:w="0" w:type="dxa"/>
            <w:right w:w="108" w:type="dxa"/>
          </w:tblCellMar>
        </w:tblPrEx>
        <w:trPr>
          <w:trHeight w:val="270" w:hRule="atLeast"/>
          <w:jc w:val="center"/>
        </w:trPr>
        <w:tc>
          <w:tcPr>
            <w:tcW w:w="4163"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665"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26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294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72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126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8,322.54</w:t>
            </w:r>
          </w:p>
        </w:tc>
        <w:tc>
          <w:tcPr>
            <w:tcW w:w="2940" w:type="dxa"/>
            <w:tcBorders>
              <w:top w:val="nil"/>
              <w:left w:val="nil"/>
              <w:bottom w:val="single" w:color="auto" w:sz="4" w:space="0"/>
              <w:right w:val="single" w:color="auto" w:sz="4" w:space="0"/>
            </w:tcBorders>
            <w:vAlign w:val="center"/>
          </w:tcPr>
          <w:p>
            <w:pPr>
              <w:rPr>
                <w:rFonts w:ascii="宋体" w:hAnsi="宋体" w:cs="宋体"/>
                <w:sz w:val="24"/>
              </w:rPr>
            </w:pPr>
            <w:r>
              <w:rPr>
                <w:rFonts w:hint="eastAsia"/>
              </w:rPr>
              <w:t>一、一般公共服务支出</w:t>
            </w:r>
          </w:p>
        </w:tc>
        <w:tc>
          <w:tcPr>
            <w:tcW w:w="1725"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8,263.58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26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46.55</w:t>
            </w:r>
          </w:p>
        </w:tc>
        <w:tc>
          <w:tcPr>
            <w:tcW w:w="2940" w:type="dxa"/>
            <w:tcBorders>
              <w:top w:val="nil"/>
              <w:left w:val="nil"/>
              <w:bottom w:val="single" w:color="auto" w:sz="4" w:space="0"/>
              <w:right w:val="single" w:color="auto" w:sz="4" w:space="0"/>
            </w:tcBorders>
            <w:vAlign w:val="center"/>
          </w:tcPr>
          <w:p>
            <w:pPr>
              <w:rPr>
                <w:rFonts w:ascii="宋体" w:hAnsi="宋体" w:cs="宋体"/>
                <w:sz w:val="24"/>
              </w:rPr>
            </w:pPr>
            <w:r>
              <w:rPr>
                <w:rFonts w:hint="eastAsia"/>
              </w:rPr>
              <w:t>二、外交支出</w:t>
            </w:r>
          </w:p>
        </w:tc>
        <w:tc>
          <w:tcPr>
            <w:tcW w:w="1725"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三、上级补助收入</w:t>
            </w:r>
          </w:p>
        </w:tc>
        <w:tc>
          <w:tcPr>
            <w:tcW w:w="126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0.00</w:t>
            </w:r>
          </w:p>
        </w:tc>
        <w:tc>
          <w:tcPr>
            <w:tcW w:w="2940" w:type="dxa"/>
            <w:tcBorders>
              <w:top w:val="nil"/>
              <w:left w:val="nil"/>
              <w:bottom w:val="single" w:color="auto" w:sz="4" w:space="0"/>
              <w:right w:val="single" w:color="auto" w:sz="4" w:space="0"/>
            </w:tcBorders>
            <w:vAlign w:val="center"/>
          </w:tcPr>
          <w:p>
            <w:pPr>
              <w:rPr>
                <w:rFonts w:ascii="宋体" w:hAnsi="宋体" w:cs="宋体"/>
                <w:sz w:val="24"/>
              </w:rPr>
            </w:pPr>
            <w:r>
              <w:rPr>
                <w:rFonts w:hint="eastAsia"/>
              </w:rPr>
              <w:t>三、国防支出</w:t>
            </w:r>
          </w:p>
        </w:tc>
        <w:tc>
          <w:tcPr>
            <w:tcW w:w="1725"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四、事业收入</w:t>
            </w:r>
          </w:p>
        </w:tc>
        <w:tc>
          <w:tcPr>
            <w:tcW w:w="126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0.00</w:t>
            </w:r>
          </w:p>
        </w:tc>
        <w:tc>
          <w:tcPr>
            <w:tcW w:w="2940" w:type="dxa"/>
            <w:tcBorders>
              <w:top w:val="nil"/>
              <w:left w:val="nil"/>
              <w:bottom w:val="single" w:color="auto" w:sz="4" w:space="0"/>
              <w:right w:val="single" w:color="auto" w:sz="4" w:space="0"/>
            </w:tcBorders>
            <w:vAlign w:val="center"/>
          </w:tcPr>
          <w:p>
            <w:pPr>
              <w:rPr>
                <w:rFonts w:ascii="宋体" w:hAnsi="宋体" w:cs="宋体"/>
                <w:sz w:val="24"/>
              </w:rPr>
            </w:pPr>
            <w:r>
              <w:rPr>
                <w:rFonts w:hint="eastAsia"/>
              </w:rPr>
              <w:t>四、公共安全支出</w:t>
            </w:r>
          </w:p>
        </w:tc>
        <w:tc>
          <w:tcPr>
            <w:tcW w:w="1725"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五、经营收入</w:t>
            </w:r>
          </w:p>
        </w:tc>
        <w:tc>
          <w:tcPr>
            <w:tcW w:w="126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0.00</w:t>
            </w:r>
          </w:p>
        </w:tc>
        <w:tc>
          <w:tcPr>
            <w:tcW w:w="2940" w:type="dxa"/>
            <w:tcBorders>
              <w:top w:val="nil"/>
              <w:left w:val="nil"/>
              <w:bottom w:val="single" w:color="auto" w:sz="4" w:space="0"/>
              <w:right w:val="single" w:color="auto" w:sz="4" w:space="0"/>
            </w:tcBorders>
            <w:vAlign w:val="center"/>
          </w:tcPr>
          <w:p>
            <w:pPr>
              <w:rPr>
                <w:rFonts w:ascii="宋体" w:hAnsi="宋体" w:cs="宋体"/>
                <w:sz w:val="24"/>
              </w:rPr>
            </w:pPr>
            <w:r>
              <w:rPr>
                <w:rFonts w:hint="eastAsia"/>
              </w:rPr>
              <w:t>五、教育支出</w:t>
            </w:r>
          </w:p>
        </w:tc>
        <w:tc>
          <w:tcPr>
            <w:tcW w:w="1725"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六、附属单位上缴收入</w:t>
            </w:r>
          </w:p>
        </w:tc>
        <w:tc>
          <w:tcPr>
            <w:tcW w:w="126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0.00</w:t>
            </w:r>
          </w:p>
        </w:tc>
        <w:tc>
          <w:tcPr>
            <w:tcW w:w="2940" w:type="dxa"/>
            <w:tcBorders>
              <w:top w:val="nil"/>
              <w:left w:val="nil"/>
              <w:bottom w:val="single" w:color="auto" w:sz="4" w:space="0"/>
              <w:right w:val="single" w:color="auto" w:sz="4" w:space="0"/>
            </w:tcBorders>
            <w:vAlign w:val="center"/>
          </w:tcPr>
          <w:p>
            <w:pPr>
              <w:rPr>
                <w:rFonts w:ascii="宋体" w:hAnsi="宋体" w:cs="宋体"/>
                <w:sz w:val="24"/>
              </w:rPr>
            </w:pPr>
            <w:r>
              <w:rPr>
                <w:rFonts w:hint="eastAsia"/>
              </w:rPr>
              <w:t>六、科学技术支出</w:t>
            </w:r>
          </w:p>
        </w:tc>
        <w:tc>
          <w:tcPr>
            <w:tcW w:w="1725"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七、其他收入</w:t>
            </w:r>
          </w:p>
        </w:tc>
        <w:tc>
          <w:tcPr>
            <w:tcW w:w="126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0.00</w:t>
            </w:r>
          </w:p>
        </w:tc>
        <w:tc>
          <w:tcPr>
            <w:tcW w:w="294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八、社会保障和就业支出</w:t>
            </w:r>
          </w:p>
        </w:tc>
        <w:tc>
          <w:tcPr>
            <w:tcW w:w="1725"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316.50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6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94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九、卫生健康支出</w:t>
            </w:r>
          </w:p>
        </w:tc>
        <w:tc>
          <w:tcPr>
            <w:tcW w:w="1725"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124.67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6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94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十、节能环保支出</w:t>
            </w:r>
          </w:p>
        </w:tc>
        <w:tc>
          <w:tcPr>
            <w:tcW w:w="1725"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219.45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6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94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十一、城乡社区支出</w:t>
            </w:r>
          </w:p>
        </w:tc>
        <w:tc>
          <w:tcPr>
            <w:tcW w:w="1725"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46.55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6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94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十二、农林水支出</w:t>
            </w:r>
          </w:p>
        </w:tc>
        <w:tc>
          <w:tcPr>
            <w:tcW w:w="1725"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4.50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6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94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十九、住房保障支出</w:t>
            </w:r>
          </w:p>
        </w:tc>
        <w:tc>
          <w:tcPr>
            <w:tcW w:w="1725"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106.52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6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94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二十三、其他支出</w:t>
            </w:r>
          </w:p>
        </w:tc>
        <w:tc>
          <w:tcPr>
            <w:tcW w:w="1725"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4.96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268"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ascii="宋体" w:hAnsi="宋体" w:cs="宋体"/>
                <w:b/>
                <w:color w:val="000000"/>
                <w:kern w:val="0"/>
                <w:sz w:val="22"/>
                <w:szCs w:val="22"/>
              </w:rPr>
              <w:t>8,369.09</w:t>
            </w:r>
          </w:p>
        </w:tc>
        <w:tc>
          <w:tcPr>
            <w:tcW w:w="2940"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725"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9,086.74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使用非财政拨款结余</w:t>
            </w:r>
          </w:p>
        </w:tc>
        <w:tc>
          <w:tcPr>
            <w:tcW w:w="126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0.00</w:t>
            </w:r>
          </w:p>
        </w:tc>
        <w:tc>
          <w:tcPr>
            <w:tcW w:w="294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725"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年初结转和结余</w:t>
            </w:r>
          </w:p>
        </w:tc>
        <w:tc>
          <w:tcPr>
            <w:tcW w:w="126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906.57</w:t>
            </w:r>
          </w:p>
        </w:tc>
        <w:tc>
          <w:tcPr>
            <w:tcW w:w="294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725"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188.91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94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725"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268"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ascii="宋体" w:hAnsi="宋体" w:cs="宋体"/>
                <w:b/>
                <w:color w:val="000000"/>
                <w:kern w:val="0"/>
                <w:sz w:val="22"/>
                <w:szCs w:val="22"/>
              </w:rPr>
              <w:t>9,275.65</w:t>
            </w:r>
          </w:p>
        </w:tc>
        <w:tc>
          <w:tcPr>
            <w:tcW w:w="2940"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725"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9,275.65 </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rPr>
        <w:t>注：本表反映部门本年度的总收支和年末结转结余情况。</w:t>
      </w: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 xml:space="preserve">单位：万元                     </w:t>
      </w:r>
    </w:p>
    <w:tbl>
      <w:tblPr>
        <w:tblStyle w:val="6"/>
        <w:tblW w:w="5000" w:type="pct"/>
        <w:jc w:val="center"/>
        <w:tblLayout w:type="autofit"/>
        <w:tblCellMar>
          <w:top w:w="0" w:type="dxa"/>
          <w:left w:w="108" w:type="dxa"/>
          <w:bottom w:w="0" w:type="dxa"/>
          <w:right w:w="108" w:type="dxa"/>
        </w:tblCellMar>
      </w:tblPr>
      <w:tblGrid>
        <w:gridCol w:w="987"/>
        <w:gridCol w:w="2404"/>
        <w:gridCol w:w="1542"/>
        <w:gridCol w:w="1542"/>
        <w:gridCol w:w="1542"/>
        <w:gridCol w:w="1542"/>
        <w:gridCol w:w="1542"/>
        <w:gridCol w:w="1542"/>
        <w:gridCol w:w="1531"/>
      </w:tblGrid>
      <w:tr>
        <w:tblPrEx>
          <w:tblCellMar>
            <w:top w:w="0" w:type="dxa"/>
            <w:left w:w="108" w:type="dxa"/>
            <w:bottom w:w="0" w:type="dxa"/>
            <w:right w:w="108" w:type="dxa"/>
          </w:tblCellMar>
        </w:tblPrEx>
        <w:trPr>
          <w:trHeight w:val="288" w:hRule="atLeast"/>
          <w:jc w:val="center"/>
        </w:trPr>
        <w:tc>
          <w:tcPr>
            <w:tcW w:w="1196" w:type="pct"/>
            <w:gridSpan w:val="2"/>
            <w:tcBorders>
              <w:top w:val="single" w:color="auto" w:sz="4" w:space="0"/>
              <w:left w:val="single" w:color="auto" w:sz="4" w:space="0"/>
              <w:bottom w:val="single" w:color="auto" w:sz="4" w:space="0"/>
              <w:right w:val="single" w:color="000000"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544"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544"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544"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544" w:type="pct"/>
            <w:vMerge w:val="restart"/>
            <w:tcBorders>
              <w:top w:val="single" w:color="auto" w:sz="4" w:space="0"/>
              <w:left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事业收入</w:t>
            </w:r>
          </w:p>
          <w:p>
            <w:pPr>
              <w:widowControl/>
              <w:jc w:val="left"/>
              <w:rPr>
                <w:rFonts w:ascii="宋体" w:hAnsi="宋体" w:cs="Arial"/>
                <w:color w:val="000000"/>
                <w:kern w:val="0"/>
                <w:sz w:val="22"/>
                <w:szCs w:val="22"/>
              </w:rPr>
            </w:pPr>
          </w:p>
        </w:tc>
        <w:tc>
          <w:tcPr>
            <w:tcW w:w="544"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544"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540"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支出功能分类科目编码</w:t>
            </w:r>
          </w:p>
        </w:tc>
        <w:tc>
          <w:tcPr>
            <w:tcW w:w="848" w:type="pct"/>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54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54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54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544" w:type="pct"/>
            <w:vMerge w:val="continue"/>
            <w:tcBorders>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54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54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54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96" w:type="pct"/>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544" w:type="pct"/>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544" w:type="pct"/>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544" w:type="pct"/>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544" w:type="pct"/>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544" w:type="pct"/>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544" w:type="pct"/>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540" w:type="pct"/>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CellMar>
            <w:top w:w="0" w:type="dxa"/>
            <w:left w:w="108" w:type="dxa"/>
            <w:bottom w:w="0" w:type="dxa"/>
            <w:right w:w="108" w:type="dxa"/>
          </w:tblCellMar>
        </w:tblPrEx>
        <w:trPr>
          <w:trHeight w:val="288" w:hRule="atLeast"/>
          <w:jc w:val="center"/>
        </w:trPr>
        <w:tc>
          <w:tcPr>
            <w:tcW w:w="1196" w:type="pct"/>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544" w:type="pct"/>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8,369.09 </w:t>
            </w:r>
          </w:p>
        </w:tc>
        <w:tc>
          <w:tcPr>
            <w:tcW w:w="544" w:type="pct"/>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8,369.09 </w:t>
            </w:r>
          </w:p>
        </w:tc>
        <w:tc>
          <w:tcPr>
            <w:tcW w:w="544" w:type="pct"/>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201</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一般公共服务支出</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7,635.29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7,635.29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20103</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政府办公厅（室）及相关机构事务</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5,271.64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5,271.64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2010301</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 xml:space="preserve">  行政运行</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841.97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841.97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2010302</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 xml:space="preserve">  一般行政管理事务</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1,218.53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1,218.53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2010303</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 xml:space="preserve">  机关服务</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3,081.91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3,081.91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2010350</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 xml:space="preserve">  事业运行</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2.72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2.72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2010399</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 xml:space="preserve">  其他政府办公厅（室）及相关机构事务支出</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126.50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126.50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20199</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其他一般公共服务支出</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2,363.65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2,363.65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2019999</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 xml:space="preserve">  其他一般公共服务支出</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2,363.65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2,363.65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208</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社会保障和就业支出</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382.19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382.19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20805</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行政事业单位养老支出</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382.19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382.19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2080501</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 xml:space="preserve">  行政单位离退休</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93.16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93.16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2080502</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 xml:space="preserve">  事业单位离退休</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9.99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9.99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2080505</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 xml:space="preserve">  机关事业单位基本养老保险缴费支出</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200.70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200.70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2080506</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 xml:space="preserve">  机关事业单位职业年金缴费支出</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78.34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78.34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210</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卫生健康支出</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118.70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118.70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21011</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行政事业单位医疗</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116.46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116.46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2101101</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 xml:space="preserve">  行政单位医疗</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33.67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33.67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2101102</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 xml:space="preserve">  事业单位医疗</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34.74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34.74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2101103</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 xml:space="preserve">  公务员医疗补助</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48.05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48.05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21099</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其他卫生健康支出</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2.24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2.24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2109901</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 xml:space="preserve">  其他卫生健康支出</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2.24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2.24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211</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节能环保支出</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70.37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70.37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21199</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其他节能环保支出</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70.37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70.37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2119901</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 xml:space="preserve">  其他节能环保支出</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70.37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70.37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212</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城乡社区支出</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46.55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46.55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21208</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国有土地使用权出让收入安排的支出</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46.55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46.55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2120803</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 xml:space="preserve">  城市建设支出</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46.55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46.55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213</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农林水支出</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4.50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4.50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21305</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扶贫</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4.50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4.50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2130599</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 xml:space="preserve">  其他扶贫支出</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4.50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4.50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221</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住房保障支出</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106.52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106.52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22102</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住房改革支出</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106.52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106.52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2210201</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 xml:space="preserve">  住房公积金</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103.50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103.50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2210203</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 xml:space="preserve">  购房补贴</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3.02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3.02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229</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其他支出</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4.96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4.96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22999</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其他支出</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4.96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4.96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2299901</w:t>
            </w:r>
          </w:p>
        </w:tc>
        <w:tc>
          <w:tcPr>
            <w:tcW w:w="84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 xml:space="preserve">  其他支出</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4.96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4.96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4"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c>
          <w:tcPr>
            <w:tcW w:w="540" w:type="pct"/>
            <w:tcBorders>
              <w:top w:val="nil"/>
              <w:left w:val="nil"/>
              <w:bottom w:val="single" w:color="auto" w:sz="4" w:space="0"/>
              <w:right w:val="single" w:color="auto" w:sz="4" w:space="0"/>
            </w:tcBorders>
            <w:shd w:val="clear" w:color="auto" w:fill="auto"/>
            <w:vAlign w:val="center"/>
          </w:tcPr>
          <w:p>
            <w:pPr>
              <w:jc w:val="right"/>
              <w:rPr>
                <w:rFonts w:ascii="宋体" w:hAnsi="宋体" w:cs="宋体"/>
                <w:sz w:val="24"/>
              </w:rPr>
            </w:pPr>
            <w:r>
              <w:rPr>
                <w:rFonts w:hint="eastAsia"/>
              </w:rPr>
              <w:t xml:space="preserve">0.00 </w:t>
            </w:r>
          </w:p>
        </w:tc>
      </w:tr>
    </w:tbl>
    <w:p/>
    <w:p>
      <w:r>
        <w:rPr>
          <w:rFonts w:hint="eastAsia"/>
        </w:rPr>
        <w:t>注：本表反映部门本年度取得的各项收入情况。</w:t>
      </w:r>
    </w:p>
    <w:p/>
    <w:p/>
    <w:p/>
    <w:p/>
    <w:p/>
    <w:p/>
    <w:p/>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6"/>
        <w:tblW w:w="14049" w:type="dxa"/>
        <w:jc w:val="center"/>
        <w:tblLayout w:type="fixed"/>
        <w:tblCellMar>
          <w:top w:w="0" w:type="dxa"/>
          <w:left w:w="108" w:type="dxa"/>
          <w:bottom w:w="0" w:type="dxa"/>
          <w:right w:w="108" w:type="dxa"/>
        </w:tblCellMar>
      </w:tblPr>
      <w:tblGrid>
        <w:gridCol w:w="1180"/>
        <w:gridCol w:w="1812"/>
        <w:gridCol w:w="1985"/>
        <w:gridCol w:w="1842"/>
        <w:gridCol w:w="1701"/>
        <w:gridCol w:w="1701"/>
        <w:gridCol w:w="1843"/>
        <w:gridCol w:w="1985"/>
      </w:tblGrid>
      <w:tr>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支出功能分类科目编码</w:t>
            </w:r>
          </w:p>
        </w:tc>
        <w:tc>
          <w:tcPr>
            <w:tcW w:w="181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842"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701"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84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985"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tblPrEx>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985"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9,086.74 </w:t>
            </w:r>
          </w:p>
        </w:tc>
        <w:tc>
          <w:tcPr>
            <w:tcW w:w="1842"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2,173.04 </w:t>
            </w:r>
          </w:p>
        </w:tc>
        <w:tc>
          <w:tcPr>
            <w:tcW w:w="1701"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6,913.70 </w:t>
            </w:r>
          </w:p>
        </w:tc>
        <w:tc>
          <w:tcPr>
            <w:tcW w:w="1701"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1843"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1985"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p>
        </w:tc>
        <w:tc>
          <w:tcPr>
            <w:tcW w:w="181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1320" w:firstLineChars="6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201</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一般公共服务支出</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8,263.58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1,630.58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6,633.00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20103</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政府办公厅（室）及相关机构事务</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5,756.49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1,630.58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4,125.91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2010301</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行政运行</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819.50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819.50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2010302</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一般行政管理事务</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1,337.62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1,337.62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2010303</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机关服务</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3,477.31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802.09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2,675.22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2010350</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事业运行</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8.99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8.99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2010399</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其他政府办公厅（室）及相关机构事务支出</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113.07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113.07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20199</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其他一般公共服务支出</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2,507.09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2,507.09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2019999</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其他一般公共服务支出</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2,507.09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2,507.09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208</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社会保障和就业支出</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316.50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316.50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20805</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行政事业单位养老支出</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316.50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316.50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2080501</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行政单位离退休</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92.82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92.82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2080502</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事业单位离退休</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9.95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9.95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2080505</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机关事业单位基本养老保险缴费支出</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145.35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145.35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2080506</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机关事业单位职业年金缴费支出</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68.38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68.38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210</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卫生健康支出</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124.67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119.44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5.24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21004</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公共卫生</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3.00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3.00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2100409</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重大公共卫生服务</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3.00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3.00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21011</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行政事业单位医疗</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119.44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119.44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2101101</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行政单位医疗</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33.67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33.67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2101102</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事业单位医疗</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37.43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37.43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2101103</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公务员医疗补助</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48.05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48.05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2101199</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其他行政事业单位医疗支出</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0.29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0.29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21099</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其他卫生健康支出</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2.24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2.24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2109901</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其他卫生健康支出</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2.24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2.24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211</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节能环保支出</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219.45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219.45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21199</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其他节能环保支出</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219.45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219.45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2119901</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其他节能环保支出</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219.45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219.45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212</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城乡社区支出</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46.55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46.55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21208</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国有土地使用权出让收入安排的支出</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46.55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46.55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2120803</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城市建设支出</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46.55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46.55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213</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农林水支出</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4.50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4.50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21305</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扶贫</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4.50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4.50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2130599</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其他扶贫支出</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4.50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4.50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221</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106.52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106.52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22102</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住房改革支出</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106.52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106.52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2210201</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住房公积金</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103.50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103.50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2210203</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购房补贴</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3.02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3.02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229</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其他支出</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4.96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4.96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22999</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其他支出</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4.96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4.96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shd w:val="clear" w:color="auto" w:fill="auto"/>
          </w:tcPr>
          <w:p>
            <w:pPr>
              <w:widowControl/>
              <w:rPr>
                <w:rFonts w:ascii="宋体" w:hAnsi="宋体" w:cs="Arial"/>
                <w:color w:val="000000"/>
                <w:kern w:val="0"/>
                <w:sz w:val="22"/>
                <w:szCs w:val="22"/>
              </w:rPr>
            </w:pPr>
            <w:r>
              <w:rPr>
                <w:rFonts w:hint="eastAsia" w:ascii="宋体" w:hAnsi="宋体" w:cs="Arial"/>
                <w:color w:val="000000"/>
                <w:kern w:val="0"/>
                <w:sz w:val="22"/>
                <w:szCs w:val="22"/>
              </w:rPr>
              <w:t>2299901</w:t>
            </w:r>
          </w:p>
        </w:tc>
        <w:tc>
          <w:tcPr>
            <w:tcW w:w="1812" w:type="dxa"/>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其他支出</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4.96 </w:t>
            </w:r>
          </w:p>
        </w:tc>
        <w:tc>
          <w:tcPr>
            <w:tcW w:w="1842"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4.96 </w:t>
            </w:r>
          </w:p>
        </w:tc>
        <w:tc>
          <w:tcPr>
            <w:tcW w:w="1701"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843"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c>
          <w:tcPr>
            <w:tcW w:w="1985" w:type="dxa"/>
            <w:tcBorders>
              <w:top w:val="nil"/>
              <w:left w:val="nil"/>
              <w:bottom w:val="single" w:color="auto" w:sz="4" w:space="0"/>
              <w:right w:val="single" w:color="auto" w:sz="4" w:space="0"/>
            </w:tcBorders>
            <w:shd w:val="clear" w:color="auto" w:fill="auto"/>
          </w:tcPr>
          <w:p>
            <w:pPr>
              <w:jc w:val="right"/>
            </w:pPr>
            <w:r>
              <w:rPr>
                <w:rFonts w:hint="eastAsia"/>
              </w:rPr>
              <w:t xml:space="preserve">0.00 </w:t>
            </w:r>
          </w:p>
        </w:tc>
      </w:tr>
    </w:tbl>
    <w:p/>
    <w:p/>
    <w:p>
      <w:r>
        <w:rPr>
          <w:rFonts w:hint="eastAsia"/>
        </w:rPr>
        <w:t>注：本表反映部门本年度各项支出情况。</w:t>
      </w:r>
    </w:p>
    <w:p/>
    <w:p/>
    <w:p/>
    <w:p/>
    <w:p/>
    <w:p/>
    <w:p/>
    <w:p>
      <w:pPr>
        <w:ind w:firstLine="3600" w:firstLineChars="1000"/>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表四：财政拨款收入支出决算总表</w:t>
      </w:r>
    </w:p>
    <w:p>
      <w:pPr>
        <w:jc w:val="right"/>
        <w:rPr>
          <w:rFonts w:hint="eastAsia" w:ascii="方正小标宋简体" w:hAnsi="宋体" w:eastAsia="方正小标宋简体" w:cs="宋体"/>
          <w:kern w:val="0"/>
          <w:sz w:val="36"/>
          <w:szCs w:val="36"/>
        </w:rPr>
      </w:pPr>
      <w:r>
        <w:rPr>
          <w:rFonts w:hint="eastAsia"/>
          <w:sz w:val="22"/>
          <w:szCs w:val="22"/>
        </w:rPr>
        <w:t>单位：万元</w:t>
      </w:r>
    </w:p>
    <w:tbl>
      <w:tblPr>
        <w:tblStyle w:val="6"/>
        <w:tblW w:w="13765" w:type="dxa"/>
        <w:jc w:val="center"/>
        <w:tblLayout w:type="fixed"/>
        <w:tblCellMar>
          <w:top w:w="0" w:type="dxa"/>
          <w:left w:w="108" w:type="dxa"/>
          <w:bottom w:w="0" w:type="dxa"/>
          <w:right w:w="108" w:type="dxa"/>
        </w:tblCellMar>
      </w:tblPr>
      <w:tblGrid>
        <w:gridCol w:w="4077"/>
        <w:gridCol w:w="709"/>
        <w:gridCol w:w="1194"/>
        <w:gridCol w:w="3372"/>
        <w:gridCol w:w="681"/>
        <w:gridCol w:w="1267"/>
        <w:gridCol w:w="1149"/>
        <w:gridCol w:w="1316"/>
      </w:tblGrid>
      <w:tr>
        <w:tblPrEx>
          <w:tblCellMar>
            <w:top w:w="0" w:type="dxa"/>
            <w:left w:w="108" w:type="dxa"/>
            <w:bottom w:w="0" w:type="dxa"/>
            <w:right w:w="108" w:type="dxa"/>
          </w:tblCellMar>
        </w:tblPrEx>
        <w:trPr>
          <w:trHeight w:val="300" w:hRule="atLeast"/>
          <w:jc w:val="center"/>
        </w:trPr>
        <w:tc>
          <w:tcPr>
            <w:tcW w:w="5980"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785" w:type="dxa"/>
            <w:gridSpan w:val="5"/>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CellMar>
            <w:top w:w="0" w:type="dxa"/>
            <w:left w:w="108" w:type="dxa"/>
            <w:bottom w:w="0" w:type="dxa"/>
            <w:right w:w="108" w:type="dxa"/>
          </w:tblCellMar>
        </w:tblPrEx>
        <w:trPr>
          <w:trHeight w:val="732" w:hRule="atLeast"/>
          <w:jc w:val="center"/>
        </w:trPr>
        <w:tc>
          <w:tcPr>
            <w:tcW w:w="4077"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19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37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26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49"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CellMar>
            <w:top w:w="0" w:type="dxa"/>
            <w:left w:w="108" w:type="dxa"/>
            <w:bottom w:w="0" w:type="dxa"/>
            <w:right w:w="108" w:type="dxa"/>
          </w:tblCellMar>
        </w:tblPrEx>
        <w:trPr>
          <w:trHeight w:val="288" w:hRule="atLeast"/>
          <w:jc w:val="center"/>
        </w:trPr>
        <w:tc>
          <w:tcPr>
            <w:tcW w:w="4077"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709"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9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372"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68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4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288" w:hRule="atLeast"/>
          <w:jc w:val="center"/>
        </w:trPr>
        <w:tc>
          <w:tcPr>
            <w:tcW w:w="407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一、一般公共预算财政拨款收入</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94"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8,322.54 </w:t>
            </w:r>
          </w:p>
        </w:tc>
        <w:tc>
          <w:tcPr>
            <w:tcW w:w="3372"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一、一般公共服务支出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267"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8,263.58 </w:t>
            </w:r>
          </w:p>
        </w:tc>
        <w:tc>
          <w:tcPr>
            <w:tcW w:w="1149"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8,263.58 </w:t>
            </w:r>
          </w:p>
        </w:tc>
        <w:tc>
          <w:tcPr>
            <w:tcW w:w="131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407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二、政府性基金预算财政拨款收入</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94"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46.55 </w:t>
            </w:r>
          </w:p>
        </w:tc>
        <w:tc>
          <w:tcPr>
            <w:tcW w:w="3372"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二、外交支出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267"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1149"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131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407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94"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3372"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三、国防支出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267"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1149"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131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407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194"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3372"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四、公共安全支出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267"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1149"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131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407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194"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3372"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五、教育支出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267"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1149"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131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407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194"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3372"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六、科学技术支出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267"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1149"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131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407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94"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3372"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八、社会保障和就业支出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267"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316.50 </w:t>
            </w:r>
          </w:p>
        </w:tc>
        <w:tc>
          <w:tcPr>
            <w:tcW w:w="1149"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316.50 </w:t>
            </w:r>
          </w:p>
        </w:tc>
        <w:tc>
          <w:tcPr>
            <w:tcW w:w="131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407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194"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3372"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九、卫生健康支出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267"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124.67 </w:t>
            </w:r>
          </w:p>
        </w:tc>
        <w:tc>
          <w:tcPr>
            <w:tcW w:w="1149"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124.67 </w:t>
            </w:r>
          </w:p>
        </w:tc>
        <w:tc>
          <w:tcPr>
            <w:tcW w:w="131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407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194"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3372"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十、节能环保支出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1267"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219.45 </w:t>
            </w:r>
          </w:p>
        </w:tc>
        <w:tc>
          <w:tcPr>
            <w:tcW w:w="1149"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219.45 </w:t>
            </w:r>
          </w:p>
        </w:tc>
        <w:tc>
          <w:tcPr>
            <w:tcW w:w="131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407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194"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3372"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十一、城乡社区支出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1267"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46.55 </w:t>
            </w:r>
          </w:p>
        </w:tc>
        <w:tc>
          <w:tcPr>
            <w:tcW w:w="1149"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131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46.55 </w:t>
            </w:r>
          </w:p>
        </w:tc>
      </w:tr>
      <w:tr>
        <w:tblPrEx>
          <w:tblCellMar>
            <w:top w:w="0" w:type="dxa"/>
            <w:left w:w="108" w:type="dxa"/>
            <w:bottom w:w="0" w:type="dxa"/>
            <w:right w:w="108" w:type="dxa"/>
          </w:tblCellMar>
        </w:tblPrEx>
        <w:trPr>
          <w:trHeight w:val="288" w:hRule="atLeast"/>
          <w:jc w:val="center"/>
        </w:trPr>
        <w:tc>
          <w:tcPr>
            <w:tcW w:w="407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94"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3372"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十二、农林水支出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1267"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4.50 </w:t>
            </w:r>
          </w:p>
        </w:tc>
        <w:tc>
          <w:tcPr>
            <w:tcW w:w="1149"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4.50 </w:t>
            </w:r>
          </w:p>
        </w:tc>
        <w:tc>
          <w:tcPr>
            <w:tcW w:w="131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407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194"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3372"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十九、住房保障支出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1267"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106.52 </w:t>
            </w:r>
          </w:p>
        </w:tc>
        <w:tc>
          <w:tcPr>
            <w:tcW w:w="1149"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106.52 </w:t>
            </w:r>
          </w:p>
        </w:tc>
        <w:tc>
          <w:tcPr>
            <w:tcW w:w="131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407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194"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3372"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二十三、其他支出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1267"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4.96 </w:t>
            </w:r>
          </w:p>
        </w:tc>
        <w:tc>
          <w:tcPr>
            <w:tcW w:w="1149"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4.96 </w:t>
            </w:r>
          </w:p>
        </w:tc>
        <w:tc>
          <w:tcPr>
            <w:tcW w:w="131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88" w:hRule="atLeast"/>
          <w:jc w:val="center"/>
        </w:trPr>
        <w:tc>
          <w:tcPr>
            <w:tcW w:w="4077"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本年收入合计</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194"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8,369.09 </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3732" w:type="dxa"/>
            <w:gridSpan w:val="3"/>
            <w:tcBorders>
              <w:top w:val="single" w:color="auto" w:sz="4" w:space="0"/>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9,086.74 </w:t>
            </w:r>
          </w:p>
        </w:tc>
      </w:tr>
      <w:tr>
        <w:tblPrEx>
          <w:tblCellMar>
            <w:top w:w="0" w:type="dxa"/>
            <w:left w:w="108" w:type="dxa"/>
            <w:bottom w:w="0" w:type="dxa"/>
            <w:right w:w="108" w:type="dxa"/>
          </w:tblCellMar>
        </w:tblPrEx>
        <w:trPr>
          <w:trHeight w:val="288" w:hRule="atLeast"/>
          <w:jc w:val="center"/>
        </w:trPr>
        <w:tc>
          <w:tcPr>
            <w:tcW w:w="4077" w:type="dxa"/>
            <w:tcBorders>
              <w:top w:val="nil"/>
              <w:left w:val="single" w:color="auto" w:sz="4" w:space="0"/>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194"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906.57 </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年末财政拨款结转和结余</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3732" w:type="dxa"/>
            <w:gridSpan w:val="3"/>
            <w:tcBorders>
              <w:top w:val="single" w:color="auto" w:sz="4" w:space="0"/>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188.91 </w:t>
            </w:r>
          </w:p>
        </w:tc>
      </w:tr>
      <w:tr>
        <w:tblPrEx>
          <w:tblCellMar>
            <w:top w:w="0" w:type="dxa"/>
            <w:left w:w="108" w:type="dxa"/>
            <w:bottom w:w="0" w:type="dxa"/>
            <w:right w:w="108" w:type="dxa"/>
          </w:tblCellMar>
        </w:tblPrEx>
        <w:trPr>
          <w:trHeight w:val="288" w:hRule="atLeast"/>
          <w:jc w:val="center"/>
        </w:trPr>
        <w:tc>
          <w:tcPr>
            <w:tcW w:w="4077"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kern w:val="0"/>
                <w:sz w:val="22"/>
                <w:szCs w:val="22"/>
              </w:rPr>
            </w:pPr>
            <w:r>
              <w:rPr>
                <w:rFonts w:hint="eastAsia" w:ascii="宋体" w:hAnsi="宋体" w:cs="Arial"/>
                <w:kern w:val="0"/>
                <w:sz w:val="22"/>
                <w:szCs w:val="22"/>
              </w:rPr>
              <w:t>一般公共预算财政拨款</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194"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906.57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35</w:t>
            </w:r>
          </w:p>
        </w:tc>
        <w:tc>
          <w:tcPr>
            <w:tcW w:w="3732" w:type="dxa"/>
            <w:gridSpan w:val="3"/>
            <w:tcBorders>
              <w:top w:val="single" w:color="auto" w:sz="4" w:space="0"/>
              <w:left w:val="nil"/>
              <w:bottom w:val="single" w:color="auto" w:sz="4" w:space="0"/>
              <w:right w:val="single" w:color="auto" w:sz="4" w:space="0"/>
            </w:tcBorders>
            <w:vAlign w:val="center"/>
          </w:tcPr>
          <w:p>
            <w:pPr>
              <w:jc w:val="right"/>
              <w:rPr>
                <w:rFonts w:ascii="宋体" w:hAnsi="宋体" w:cs="宋体"/>
                <w:sz w:val="24"/>
              </w:rPr>
            </w:pPr>
            <w:r>
              <w:rPr>
                <w:rFonts w:hint="eastAsia"/>
              </w:rPr>
              <w:t>　</w:t>
            </w:r>
          </w:p>
        </w:tc>
      </w:tr>
      <w:tr>
        <w:tblPrEx>
          <w:tblCellMar>
            <w:top w:w="0" w:type="dxa"/>
            <w:left w:w="108" w:type="dxa"/>
            <w:bottom w:w="0" w:type="dxa"/>
            <w:right w:w="108" w:type="dxa"/>
          </w:tblCellMar>
        </w:tblPrEx>
        <w:trPr>
          <w:trHeight w:val="288" w:hRule="atLeast"/>
          <w:jc w:val="center"/>
        </w:trPr>
        <w:tc>
          <w:tcPr>
            <w:tcW w:w="4077"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政府性基金预算财政拨款</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194"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36</w:t>
            </w:r>
          </w:p>
        </w:tc>
        <w:tc>
          <w:tcPr>
            <w:tcW w:w="3732" w:type="dxa"/>
            <w:gridSpan w:val="3"/>
            <w:tcBorders>
              <w:top w:val="single" w:color="auto" w:sz="4" w:space="0"/>
              <w:left w:val="nil"/>
              <w:bottom w:val="single" w:color="auto" w:sz="4" w:space="0"/>
              <w:right w:val="single" w:color="auto" w:sz="4" w:space="0"/>
            </w:tcBorders>
            <w:vAlign w:val="center"/>
          </w:tcPr>
          <w:p>
            <w:pPr>
              <w:jc w:val="right"/>
              <w:rPr>
                <w:rFonts w:ascii="宋体" w:hAnsi="宋体" w:cs="宋体"/>
                <w:sz w:val="24"/>
              </w:rPr>
            </w:pPr>
            <w:r>
              <w:rPr>
                <w:rFonts w:hint="eastAsia"/>
              </w:rPr>
              <w:t>　</w:t>
            </w:r>
          </w:p>
        </w:tc>
      </w:tr>
      <w:tr>
        <w:tblPrEx>
          <w:tblCellMar>
            <w:top w:w="0" w:type="dxa"/>
            <w:left w:w="108" w:type="dxa"/>
            <w:bottom w:w="0" w:type="dxa"/>
            <w:right w:w="108" w:type="dxa"/>
          </w:tblCellMar>
        </w:tblPrEx>
        <w:trPr>
          <w:trHeight w:val="288" w:hRule="atLeast"/>
          <w:jc w:val="center"/>
        </w:trPr>
        <w:tc>
          <w:tcPr>
            <w:tcW w:w="407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194"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37</w:t>
            </w:r>
          </w:p>
        </w:tc>
        <w:tc>
          <w:tcPr>
            <w:tcW w:w="3732" w:type="dxa"/>
            <w:gridSpan w:val="3"/>
            <w:tcBorders>
              <w:top w:val="single" w:color="auto" w:sz="4" w:space="0"/>
              <w:left w:val="nil"/>
              <w:bottom w:val="single" w:color="auto" w:sz="4" w:space="0"/>
              <w:right w:val="single" w:color="auto" w:sz="4" w:space="0"/>
            </w:tcBorders>
            <w:vAlign w:val="center"/>
          </w:tcPr>
          <w:p>
            <w:pPr>
              <w:jc w:val="right"/>
              <w:rPr>
                <w:rFonts w:ascii="宋体" w:hAnsi="宋体" w:cs="宋体"/>
                <w:sz w:val="24"/>
              </w:rPr>
            </w:pPr>
            <w:r>
              <w:rPr>
                <w:rFonts w:hint="eastAsia"/>
              </w:rPr>
              <w:t>　</w:t>
            </w:r>
          </w:p>
        </w:tc>
      </w:tr>
      <w:tr>
        <w:tblPrEx>
          <w:tblCellMar>
            <w:top w:w="0" w:type="dxa"/>
            <w:left w:w="108" w:type="dxa"/>
            <w:bottom w:w="0" w:type="dxa"/>
            <w:right w:w="108" w:type="dxa"/>
          </w:tblCellMar>
        </w:tblPrEx>
        <w:trPr>
          <w:trHeight w:val="288" w:hRule="atLeast"/>
          <w:jc w:val="center"/>
        </w:trPr>
        <w:tc>
          <w:tcPr>
            <w:tcW w:w="4077"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194"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9,275.65 </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38</w:t>
            </w:r>
          </w:p>
        </w:tc>
        <w:tc>
          <w:tcPr>
            <w:tcW w:w="3732" w:type="dxa"/>
            <w:gridSpan w:val="3"/>
            <w:tcBorders>
              <w:top w:val="single" w:color="auto" w:sz="4" w:space="0"/>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9,275.65 </w:t>
            </w:r>
          </w:p>
        </w:tc>
      </w:tr>
    </w:tbl>
    <w:p>
      <w:r>
        <w:rPr>
          <w:rFonts w:hint="eastAsia"/>
        </w:rPr>
        <w:t>注：本表反映部门本年度一般公共预算财政拨款和政府性基金预算财政拨款的总收支和年末结转结余情况。</w:t>
      </w:r>
    </w:p>
    <w:p/>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6"/>
        <w:tblW w:w="13479" w:type="dxa"/>
        <w:jc w:val="center"/>
        <w:tblLayout w:type="fixed"/>
        <w:tblCellMar>
          <w:top w:w="0" w:type="dxa"/>
          <w:left w:w="108" w:type="dxa"/>
          <w:bottom w:w="0" w:type="dxa"/>
          <w:right w:w="108" w:type="dxa"/>
        </w:tblCellMar>
      </w:tblPr>
      <w:tblGrid>
        <w:gridCol w:w="1283"/>
        <w:gridCol w:w="3000"/>
        <w:gridCol w:w="2900"/>
        <w:gridCol w:w="2900"/>
        <w:gridCol w:w="3396"/>
      </w:tblGrid>
      <w:tr>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 目</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vAlign w:val="center"/>
          </w:tcPr>
          <w:p>
            <w:pPr>
              <w:widowControl/>
              <w:rPr>
                <w:rFonts w:ascii="MingLiU" w:hAnsi="MingLiU" w:eastAsia="MingLiU" w:cs="Arial"/>
                <w:kern w:val="0"/>
                <w:sz w:val="22"/>
                <w:szCs w:val="22"/>
              </w:rPr>
            </w:pPr>
            <w:r>
              <w:rPr>
                <w:rFonts w:hint="eastAsia" w:ascii="MingLiU" w:hAnsi="MingLiU" w:cs="Arial"/>
                <w:kern w:val="0"/>
                <w:sz w:val="22"/>
                <w:szCs w:val="22"/>
              </w:rPr>
              <w:t>支出功能分类</w:t>
            </w:r>
            <w:r>
              <w:rPr>
                <w:rFonts w:hint="eastAsia" w:ascii="MingLiU" w:hAnsi="MingLiU" w:eastAsia="MingLiU" w:cs="Arial"/>
                <w:kern w:val="0"/>
                <w:sz w:val="22"/>
                <w:szCs w:val="22"/>
              </w:rPr>
              <w:t>科目编码</w:t>
            </w:r>
          </w:p>
        </w:tc>
        <w:tc>
          <w:tcPr>
            <w:tcW w:w="3000"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9,040.19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2,173.04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6,867.15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201</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一般公共服务支出</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8,263.58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1,630.58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6,633.00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20103</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政府办公厅（室）及相关机构事务</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5,756.49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1,630.58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4,125.91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2010301</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行政运行</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819.50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819.50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2010302</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一般行政管理事务</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1,337.62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1,337.62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2010303</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机关服务</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3,477.31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802.09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2,675.22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2010350</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事业运行</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8.99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8.99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2010399</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其他政府办公厅（室）及相关机构事务支出</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113.07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113.07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20199</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其他一般公共服务支出</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2,507.09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2,507.09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2019999</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其他一般公共服务支出</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2,507.09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2,507.09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208</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社会保障和就业支出</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316.50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316.50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20805</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行政事业单位养老支出</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316.50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316.50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2080501</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行政单位离退休</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92.82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92.82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2080502</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事业单位离退休</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9.95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9.95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2080505</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机关事业单位基本养老保险缴费支出</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145.35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145.35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2080506</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机关事业单位职业年金缴费支出</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68.38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68.38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210</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卫生健康支出</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124.67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119.44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5.24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21004</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公共卫生</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3.00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3.00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2100409</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重大公共卫生服务</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3.00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3.00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21011</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行政事业单位医疗</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119.44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119.44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2101101</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行政单位医疗</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33.67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33.67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2101102</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事业单位医疗</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37.43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37.43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2101103</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公务员医疗补助</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48.05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48.05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2101199</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其他行政事业单位医疗支出</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0.29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0.29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21099</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其他卫生健康支出</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2.24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2.24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2109901</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其他卫生健康支出</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2.24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2.24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211</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节能环保支出</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219.45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219.45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21199</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其他节能环保支出</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219.45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219.45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2119901</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其他节能环保支出</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219.45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219.45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213</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农林水支出</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4.50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4.50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21305</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扶贫</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4.50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4.50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2130599</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其他扶贫支出</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4.50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4.50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221</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住房保障支出</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106.52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106.52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22102</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住房改革支出</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106.52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106.52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2210201</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住房公积金</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103.50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103.50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2210203</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购房补贴</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3.02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3.02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229</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其他支出</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4.96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4.96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22999</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其他支出</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4.96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4.96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2299901</w:t>
            </w:r>
          </w:p>
        </w:tc>
        <w:tc>
          <w:tcPr>
            <w:tcW w:w="3000"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其他支出</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4.96 </w:t>
            </w:r>
          </w:p>
        </w:tc>
        <w:tc>
          <w:tcPr>
            <w:tcW w:w="290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339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4.96 </w:t>
            </w:r>
          </w:p>
        </w:tc>
      </w:tr>
    </w:tbl>
    <w:p>
      <w:r>
        <w:rPr>
          <w:rFonts w:hint="eastAsia"/>
        </w:rPr>
        <w:t>注：本表反映部门本年度一般公共预算财政拨款实际支出情况。</w:t>
      </w:r>
    </w:p>
    <w:p>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jc w:val="center"/>
        <w:rPr>
          <w:rFonts w:ascii="方正小标宋简体" w:hAnsi="宋体" w:eastAsia="方正小标宋简体" w:cs="宋体"/>
          <w:kern w:val="0"/>
          <w:sz w:val="36"/>
          <w:szCs w:val="36"/>
        </w:rPr>
      </w:pPr>
    </w:p>
    <w:p>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6"/>
        <w:tblW w:w="13907" w:type="dxa"/>
        <w:jc w:val="center"/>
        <w:tblLayout w:type="fixed"/>
        <w:tblCellMar>
          <w:top w:w="0" w:type="dxa"/>
          <w:left w:w="108" w:type="dxa"/>
          <w:bottom w:w="0" w:type="dxa"/>
          <w:right w:w="108" w:type="dxa"/>
        </w:tblCellMar>
      </w:tblPr>
      <w:tblGrid>
        <w:gridCol w:w="1716"/>
        <w:gridCol w:w="3544"/>
        <w:gridCol w:w="1701"/>
        <w:gridCol w:w="1559"/>
        <w:gridCol w:w="3828"/>
        <w:gridCol w:w="1559"/>
      </w:tblGrid>
      <w:tr>
        <w:tblPrEx>
          <w:tblCellMar>
            <w:top w:w="0" w:type="dxa"/>
            <w:left w:w="108" w:type="dxa"/>
            <w:bottom w:w="0" w:type="dxa"/>
            <w:right w:w="108" w:type="dxa"/>
          </w:tblCellMar>
        </w:tblPrEx>
        <w:trPr>
          <w:trHeight w:val="564" w:hRule="atLeast"/>
          <w:jc w:val="center"/>
        </w:trPr>
        <w:tc>
          <w:tcPr>
            <w:tcW w:w="696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6946"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tblPrEx>
          <w:tblCellMar>
            <w:top w:w="0" w:type="dxa"/>
            <w:left w:w="108" w:type="dxa"/>
            <w:bottom w:w="0" w:type="dxa"/>
            <w:right w:w="108" w:type="dxa"/>
          </w:tblCellMar>
        </w:tblPrEx>
        <w:trPr>
          <w:trHeight w:val="312" w:hRule="atLeast"/>
          <w:jc w:val="center"/>
        </w:trPr>
        <w:tc>
          <w:tcPr>
            <w:tcW w:w="1716"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支出经济分类科目编码</w:t>
            </w:r>
          </w:p>
        </w:tc>
        <w:tc>
          <w:tcPr>
            <w:tcW w:w="3544"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701"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1559"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3828"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59"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CellMar>
            <w:top w:w="0" w:type="dxa"/>
            <w:left w:w="108" w:type="dxa"/>
            <w:bottom w:w="0" w:type="dxa"/>
            <w:right w:w="108" w:type="dxa"/>
          </w:tblCellMar>
        </w:tblPrEx>
        <w:trPr>
          <w:trHeight w:val="264" w:hRule="atLeast"/>
          <w:jc w:val="center"/>
        </w:trPr>
        <w:tc>
          <w:tcPr>
            <w:tcW w:w="17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w:t>
            </w:r>
          </w:p>
        </w:tc>
        <w:tc>
          <w:tcPr>
            <w:tcW w:w="3544"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工资福利支出</w:t>
            </w:r>
          </w:p>
        </w:tc>
        <w:tc>
          <w:tcPr>
            <w:tcW w:w="1701"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1,579.36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商品和服务支出</w:t>
            </w:r>
          </w:p>
        </w:tc>
        <w:tc>
          <w:tcPr>
            <w:tcW w:w="1559"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487.35 </w:t>
            </w:r>
          </w:p>
        </w:tc>
      </w:tr>
      <w:tr>
        <w:tblPrEx>
          <w:tblCellMar>
            <w:top w:w="0" w:type="dxa"/>
            <w:left w:w="108" w:type="dxa"/>
            <w:bottom w:w="0" w:type="dxa"/>
            <w:right w:w="108" w:type="dxa"/>
          </w:tblCellMar>
        </w:tblPrEx>
        <w:trPr>
          <w:trHeight w:val="264" w:hRule="atLeast"/>
          <w:jc w:val="center"/>
        </w:trPr>
        <w:tc>
          <w:tcPr>
            <w:tcW w:w="17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30101</w:t>
            </w:r>
          </w:p>
        </w:tc>
        <w:tc>
          <w:tcPr>
            <w:tcW w:w="3544"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基本工资</w:t>
            </w:r>
          </w:p>
        </w:tc>
        <w:tc>
          <w:tcPr>
            <w:tcW w:w="1701"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460.17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30201</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办公费</w:t>
            </w:r>
          </w:p>
        </w:tc>
        <w:tc>
          <w:tcPr>
            <w:tcW w:w="1559"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18.96 </w:t>
            </w:r>
          </w:p>
        </w:tc>
      </w:tr>
      <w:tr>
        <w:tblPrEx>
          <w:tblCellMar>
            <w:top w:w="0" w:type="dxa"/>
            <w:left w:w="108" w:type="dxa"/>
            <w:bottom w:w="0" w:type="dxa"/>
            <w:right w:w="108" w:type="dxa"/>
          </w:tblCellMar>
        </w:tblPrEx>
        <w:trPr>
          <w:trHeight w:val="264" w:hRule="atLeast"/>
          <w:jc w:val="center"/>
        </w:trPr>
        <w:tc>
          <w:tcPr>
            <w:tcW w:w="17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30102</w:t>
            </w:r>
          </w:p>
        </w:tc>
        <w:tc>
          <w:tcPr>
            <w:tcW w:w="3544"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津贴补贴</w:t>
            </w:r>
          </w:p>
        </w:tc>
        <w:tc>
          <w:tcPr>
            <w:tcW w:w="1701"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22.86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30202</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印刷费</w:t>
            </w:r>
          </w:p>
        </w:tc>
        <w:tc>
          <w:tcPr>
            <w:tcW w:w="1559"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2.90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30103</w:t>
            </w:r>
          </w:p>
        </w:tc>
        <w:tc>
          <w:tcPr>
            <w:tcW w:w="3544"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奖金</w:t>
            </w:r>
          </w:p>
        </w:tc>
        <w:tc>
          <w:tcPr>
            <w:tcW w:w="1701"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139.82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30203</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咨询费</w:t>
            </w:r>
          </w:p>
        </w:tc>
        <w:tc>
          <w:tcPr>
            <w:tcW w:w="1559" w:type="dxa"/>
            <w:tcBorders>
              <w:top w:val="nil"/>
              <w:left w:val="nil"/>
              <w:bottom w:val="single" w:color="auto" w:sz="4" w:space="0"/>
              <w:right w:val="single" w:color="auto" w:sz="4" w:space="0"/>
            </w:tcBorders>
            <w:vAlign w:val="bottom"/>
          </w:tcPr>
          <w:p>
            <w:pPr>
              <w:rPr>
                <w:rFonts w:ascii="Arial" w:hAnsi="Arial" w:cs="Arial"/>
                <w:color w:val="000000"/>
                <w:sz w:val="20"/>
                <w:szCs w:val="20"/>
              </w:rPr>
            </w:pPr>
            <w:r>
              <w:rPr>
                <w:rFonts w:ascii="Arial" w:hAnsi="Arial" w:cs="Arial"/>
                <w:color w:val="000000"/>
                <w:sz w:val="20"/>
                <w:szCs w:val="20"/>
              </w:rPr>
              <w:t>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30106</w:t>
            </w:r>
          </w:p>
        </w:tc>
        <w:tc>
          <w:tcPr>
            <w:tcW w:w="3544"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伙食补助费</w:t>
            </w:r>
          </w:p>
        </w:tc>
        <w:tc>
          <w:tcPr>
            <w:tcW w:w="1701"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39.36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30204</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手续费</w:t>
            </w:r>
          </w:p>
        </w:tc>
        <w:tc>
          <w:tcPr>
            <w:tcW w:w="1559" w:type="dxa"/>
            <w:tcBorders>
              <w:top w:val="nil"/>
              <w:left w:val="nil"/>
              <w:bottom w:val="single" w:color="auto" w:sz="4" w:space="0"/>
              <w:right w:val="single" w:color="auto" w:sz="4" w:space="0"/>
            </w:tcBorders>
            <w:vAlign w:val="bottom"/>
          </w:tcPr>
          <w:p>
            <w:pPr>
              <w:rPr>
                <w:rFonts w:ascii="Arial" w:hAnsi="Arial" w:cs="Arial"/>
                <w:color w:val="000000"/>
                <w:sz w:val="20"/>
                <w:szCs w:val="20"/>
              </w:rPr>
            </w:pPr>
            <w:r>
              <w:rPr>
                <w:rFonts w:ascii="Arial" w:hAnsi="Arial" w:cs="Arial"/>
                <w:color w:val="000000"/>
                <w:sz w:val="20"/>
                <w:szCs w:val="20"/>
              </w:rPr>
              <w:t>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30107</w:t>
            </w:r>
          </w:p>
        </w:tc>
        <w:tc>
          <w:tcPr>
            <w:tcW w:w="3544"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绩效工资</w:t>
            </w:r>
          </w:p>
        </w:tc>
        <w:tc>
          <w:tcPr>
            <w:tcW w:w="1701"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448.81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30205</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水费</w:t>
            </w:r>
          </w:p>
        </w:tc>
        <w:tc>
          <w:tcPr>
            <w:tcW w:w="1559" w:type="dxa"/>
            <w:tcBorders>
              <w:top w:val="nil"/>
              <w:left w:val="nil"/>
              <w:bottom w:val="single" w:color="auto" w:sz="4" w:space="0"/>
              <w:right w:val="single" w:color="auto" w:sz="4" w:space="0"/>
            </w:tcBorders>
            <w:vAlign w:val="bottom"/>
          </w:tcPr>
          <w:p>
            <w:pPr>
              <w:rPr>
                <w:rFonts w:ascii="Arial" w:hAnsi="Arial" w:cs="Arial"/>
                <w:color w:val="000000"/>
                <w:sz w:val="20"/>
                <w:szCs w:val="20"/>
              </w:rPr>
            </w:pPr>
            <w:r>
              <w:rPr>
                <w:rFonts w:ascii="Arial" w:hAnsi="Arial" w:cs="Arial"/>
                <w:color w:val="000000"/>
                <w:sz w:val="20"/>
                <w:szCs w:val="20"/>
              </w:rPr>
              <w:t>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30108</w:t>
            </w:r>
          </w:p>
        </w:tc>
        <w:tc>
          <w:tcPr>
            <w:tcW w:w="3544"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机关事业单位基本养老保险缴费</w:t>
            </w:r>
          </w:p>
        </w:tc>
        <w:tc>
          <w:tcPr>
            <w:tcW w:w="1701"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143.21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30206</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电费</w:t>
            </w:r>
          </w:p>
        </w:tc>
        <w:tc>
          <w:tcPr>
            <w:tcW w:w="1559" w:type="dxa"/>
            <w:tcBorders>
              <w:top w:val="nil"/>
              <w:left w:val="nil"/>
              <w:bottom w:val="single" w:color="auto" w:sz="4" w:space="0"/>
              <w:right w:val="single" w:color="auto" w:sz="4" w:space="0"/>
            </w:tcBorders>
            <w:vAlign w:val="bottom"/>
          </w:tcPr>
          <w:p>
            <w:pPr>
              <w:rPr>
                <w:rFonts w:ascii="Arial" w:hAnsi="Arial" w:cs="Arial"/>
                <w:color w:val="000000"/>
                <w:sz w:val="20"/>
                <w:szCs w:val="20"/>
              </w:rPr>
            </w:pPr>
            <w:r>
              <w:rPr>
                <w:rFonts w:ascii="Arial" w:hAnsi="Arial" w:cs="Arial"/>
                <w:color w:val="000000"/>
                <w:sz w:val="20"/>
                <w:szCs w:val="20"/>
              </w:rPr>
              <w:t>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30109</w:t>
            </w:r>
          </w:p>
        </w:tc>
        <w:tc>
          <w:tcPr>
            <w:tcW w:w="3544"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职业年金缴费</w:t>
            </w:r>
          </w:p>
        </w:tc>
        <w:tc>
          <w:tcPr>
            <w:tcW w:w="1701"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61.37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30207</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邮电费</w:t>
            </w:r>
          </w:p>
        </w:tc>
        <w:tc>
          <w:tcPr>
            <w:tcW w:w="1559"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9.11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30110</w:t>
            </w:r>
          </w:p>
        </w:tc>
        <w:tc>
          <w:tcPr>
            <w:tcW w:w="3544"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职工基本医疗保险缴费</w:t>
            </w:r>
          </w:p>
        </w:tc>
        <w:tc>
          <w:tcPr>
            <w:tcW w:w="1701"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123.38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30208</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取暖费</w:t>
            </w:r>
          </w:p>
        </w:tc>
        <w:tc>
          <w:tcPr>
            <w:tcW w:w="1559" w:type="dxa"/>
            <w:tcBorders>
              <w:top w:val="nil"/>
              <w:left w:val="nil"/>
              <w:bottom w:val="single" w:color="auto" w:sz="4" w:space="0"/>
              <w:right w:val="single" w:color="auto" w:sz="4" w:space="0"/>
            </w:tcBorders>
            <w:vAlign w:val="bottom"/>
          </w:tcPr>
          <w:p>
            <w:pPr>
              <w:rPr>
                <w:rFonts w:ascii="Arial" w:hAnsi="Arial" w:cs="Arial"/>
                <w:color w:val="000000"/>
                <w:sz w:val="20"/>
                <w:szCs w:val="20"/>
              </w:rPr>
            </w:pPr>
            <w:r>
              <w:rPr>
                <w:rFonts w:ascii="Arial" w:hAnsi="Arial" w:cs="Arial"/>
                <w:color w:val="000000"/>
                <w:sz w:val="20"/>
                <w:szCs w:val="20"/>
              </w:rPr>
              <w:t>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30111</w:t>
            </w:r>
          </w:p>
        </w:tc>
        <w:tc>
          <w:tcPr>
            <w:tcW w:w="3544"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公务员医疗补助缴费</w:t>
            </w:r>
          </w:p>
        </w:tc>
        <w:tc>
          <w:tcPr>
            <w:tcW w:w="1701"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1.37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30209</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物业管理费</w:t>
            </w:r>
          </w:p>
        </w:tc>
        <w:tc>
          <w:tcPr>
            <w:tcW w:w="1559" w:type="dxa"/>
            <w:tcBorders>
              <w:top w:val="nil"/>
              <w:left w:val="nil"/>
              <w:bottom w:val="single" w:color="auto" w:sz="4" w:space="0"/>
              <w:right w:val="single" w:color="auto" w:sz="4" w:space="0"/>
            </w:tcBorders>
            <w:vAlign w:val="bottom"/>
          </w:tcPr>
          <w:p>
            <w:pPr>
              <w:rPr>
                <w:rFonts w:ascii="Arial" w:hAnsi="Arial" w:cs="Arial"/>
                <w:color w:val="000000"/>
                <w:sz w:val="20"/>
                <w:szCs w:val="20"/>
              </w:rPr>
            </w:pPr>
            <w:r>
              <w:rPr>
                <w:rFonts w:ascii="Arial" w:hAnsi="Arial" w:cs="Arial"/>
                <w:color w:val="000000"/>
                <w:sz w:val="20"/>
                <w:szCs w:val="20"/>
              </w:rPr>
              <w:t>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30112</w:t>
            </w:r>
          </w:p>
        </w:tc>
        <w:tc>
          <w:tcPr>
            <w:tcW w:w="3544"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其他社会保障缴费</w:t>
            </w:r>
          </w:p>
        </w:tc>
        <w:tc>
          <w:tcPr>
            <w:tcW w:w="1701"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24.21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30211</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差旅费</w:t>
            </w:r>
          </w:p>
        </w:tc>
        <w:tc>
          <w:tcPr>
            <w:tcW w:w="1559"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5.46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30113</w:t>
            </w:r>
          </w:p>
        </w:tc>
        <w:tc>
          <w:tcPr>
            <w:tcW w:w="3544"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住房公积金</w:t>
            </w:r>
          </w:p>
        </w:tc>
        <w:tc>
          <w:tcPr>
            <w:tcW w:w="1701"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113.30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30212</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因公出国（境）费用</w:t>
            </w:r>
          </w:p>
        </w:tc>
        <w:tc>
          <w:tcPr>
            <w:tcW w:w="1559" w:type="dxa"/>
            <w:tcBorders>
              <w:top w:val="nil"/>
              <w:left w:val="nil"/>
              <w:bottom w:val="single" w:color="auto" w:sz="4" w:space="0"/>
              <w:right w:val="single" w:color="auto" w:sz="4" w:space="0"/>
            </w:tcBorders>
            <w:vAlign w:val="bottom"/>
          </w:tcPr>
          <w:p>
            <w:pPr>
              <w:rPr>
                <w:rFonts w:ascii="Arial" w:hAnsi="Arial" w:cs="Arial"/>
                <w:color w:val="000000"/>
                <w:sz w:val="20"/>
                <w:szCs w:val="20"/>
              </w:rPr>
            </w:pPr>
            <w:r>
              <w:rPr>
                <w:rFonts w:ascii="Arial" w:hAnsi="Arial" w:cs="Arial"/>
                <w:color w:val="000000"/>
                <w:sz w:val="20"/>
                <w:szCs w:val="20"/>
              </w:rPr>
              <w:t>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30114</w:t>
            </w:r>
          </w:p>
        </w:tc>
        <w:tc>
          <w:tcPr>
            <w:tcW w:w="3544"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医疗费</w:t>
            </w:r>
          </w:p>
        </w:tc>
        <w:tc>
          <w:tcPr>
            <w:tcW w:w="1701" w:type="dxa"/>
            <w:tcBorders>
              <w:top w:val="nil"/>
              <w:left w:val="nil"/>
              <w:bottom w:val="single" w:color="auto" w:sz="4" w:space="0"/>
              <w:right w:val="single" w:color="auto" w:sz="4" w:space="0"/>
            </w:tcBorders>
            <w:vAlign w:val="bottom"/>
          </w:tcPr>
          <w:p>
            <w:pPr>
              <w:rPr>
                <w:rFonts w:ascii="Arial" w:hAnsi="Arial" w:cs="Arial"/>
                <w:color w:val="000000"/>
                <w:sz w:val="20"/>
                <w:szCs w:val="20"/>
              </w:rPr>
            </w:pPr>
            <w:r>
              <w:rPr>
                <w:rFonts w:ascii="Arial" w:hAnsi="Arial" w:cs="Arial"/>
                <w:color w:val="000000"/>
                <w:sz w:val="20"/>
                <w:szCs w:val="20"/>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30213</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维修（护）费</w:t>
            </w:r>
          </w:p>
        </w:tc>
        <w:tc>
          <w:tcPr>
            <w:tcW w:w="1559"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4.98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30199</w:t>
            </w:r>
          </w:p>
        </w:tc>
        <w:tc>
          <w:tcPr>
            <w:tcW w:w="3544"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其他工资福利支出</w:t>
            </w:r>
          </w:p>
        </w:tc>
        <w:tc>
          <w:tcPr>
            <w:tcW w:w="1701"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1.52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30214</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租赁费</w:t>
            </w:r>
          </w:p>
        </w:tc>
        <w:tc>
          <w:tcPr>
            <w:tcW w:w="1559"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2.26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w:t>
            </w:r>
          </w:p>
        </w:tc>
        <w:tc>
          <w:tcPr>
            <w:tcW w:w="3544"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对个人和家庭的补助</w:t>
            </w:r>
          </w:p>
        </w:tc>
        <w:tc>
          <w:tcPr>
            <w:tcW w:w="1701"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105.97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30215</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会议费</w:t>
            </w:r>
          </w:p>
        </w:tc>
        <w:tc>
          <w:tcPr>
            <w:tcW w:w="1559"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0.61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30301</w:t>
            </w:r>
          </w:p>
        </w:tc>
        <w:tc>
          <w:tcPr>
            <w:tcW w:w="3544"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离休费</w:t>
            </w:r>
          </w:p>
        </w:tc>
        <w:tc>
          <w:tcPr>
            <w:tcW w:w="1701" w:type="dxa"/>
            <w:tcBorders>
              <w:top w:val="nil"/>
              <w:left w:val="nil"/>
              <w:bottom w:val="single" w:color="auto" w:sz="4" w:space="0"/>
              <w:right w:val="single" w:color="auto" w:sz="4" w:space="0"/>
            </w:tcBorders>
            <w:vAlign w:val="bottom"/>
          </w:tcPr>
          <w:p>
            <w:pPr>
              <w:rPr>
                <w:rFonts w:ascii="Arial" w:hAnsi="Arial" w:cs="Arial"/>
                <w:color w:val="000000"/>
                <w:sz w:val="20"/>
                <w:szCs w:val="20"/>
              </w:rPr>
            </w:pPr>
            <w:r>
              <w:rPr>
                <w:rFonts w:ascii="Arial" w:hAnsi="Arial" w:cs="Arial"/>
                <w:color w:val="000000"/>
                <w:sz w:val="20"/>
                <w:szCs w:val="20"/>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30216</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培训费</w:t>
            </w:r>
          </w:p>
        </w:tc>
        <w:tc>
          <w:tcPr>
            <w:tcW w:w="1559"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1.09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30302</w:t>
            </w:r>
          </w:p>
        </w:tc>
        <w:tc>
          <w:tcPr>
            <w:tcW w:w="3544"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退休费</w:t>
            </w:r>
          </w:p>
        </w:tc>
        <w:tc>
          <w:tcPr>
            <w:tcW w:w="1701"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66.05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30217</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公务接待费</w:t>
            </w:r>
          </w:p>
        </w:tc>
        <w:tc>
          <w:tcPr>
            <w:tcW w:w="1559"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1.26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30303</w:t>
            </w:r>
          </w:p>
        </w:tc>
        <w:tc>
          <w:tcPr>
            <w:tcW w:w="3544"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退职（役）费</w:t>
            </w:r>
          </w:p>
        </w:tc>
        <w:tc>
          <w:tcPr>
            <w:tcW w:w="1701" w:type="dxa"/>
            <w:tcBorders>
              <w:top w:val="nil"/>
              <w:left w:val="nil"/>
              <w:bottom w:val="single" w:color="auto" w:sz="4" w:space="0"/>
              <w:right w:val="single" w:color="auto" w:sz="4" w:space="0"/>
            </w:tcBorders>
            <w:vAlign w:val="bottom"/>
          </w:tcPr>
          <w:p>
            <w:pPr>
              <w:rPr>
                <w:rFonts w:ascii="Arial" w:hAnsi="Arial" w:cs="Arial"/>
                <w:color w:val="000000"/>
                <w:sz w:val="20"/>
                <w:szCs w:val="20"/>
              </w:rPr>
            </w:pPr>
            <w:r>
              <w:rPr>
                <w:rFonts w:ascii="Arial" w:hAnsi="Arial" w:cs="Arial"/>
                <w:color w:val="000000"/>
                <w:sz w:val="20"/>
                <w:szCs w:val="20"/>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30218</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专用材料费</w:t>
            </w:r>
          </w:p>
        </w:tc>
        <w:tc>
          <w:tcPr>
            <w:tcW w:w="1559"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0.09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30304</w:t>
            </w:r>
          </w:p>
        </w:tc>
        <w:tc>
          <w:tcPr>
            <w:tcW w:w="3544"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抚恤金</w:t>
            </w:r>
          </w:p>
        </w:tc>
        <w:tc>
          <w:tcPr>
            <w:tcW w:w="1701"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24.92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30224</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被装购置费</w:t>
            </w:r>
          </w:p>
        </w:tc>
        <w:tc>
          <w:tcPr>
            <w:tcW w:w="1559" w:type="dxa"/>
            <w:tcBorders>
              <w:top w:val="nil"/>
              <w:left w:val="nil"/>
              <w:bottom w:val="single" w:color="auto" w:sz="4" w:space="0"/>
              <w:right w:val="single" w:color="auto" w:sz="4" w:space="0"/>
            </w:tcBorders>
            <w:vAlign w:val="bottom"/>
          </w:tcPr>
          <w:p>
            <w:pPr>
              <w:rPr>
                <w:rFonts w:ascii="Arial" w:hAnsi="Arial" w:cs="Arial"/>
                <w:color w:val="000000"/>
                <w:sz w:val="20"/>
                <w:szCs w:val="20"/>
              </w:rPr>
            </w:pPr>
            <w:r>
              <w:rPr>
                <w:rFonts w:ascii="Arial" w:hAnsi="Arial" w:cs="Arial"/>
                <w:color w:val="000000"/>
                <w:sz w:val="20"/>
                <w:szCs w:val="20"/>
              </w:rPr>
              <w:t>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30305</w:t>
            </w:r>
          </w:p>
        </w:tc>
        <w:tc>
          <w:tcPr>
            <w:tcW w:w="3544"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生活补助</w:t>
            </w:r>
          </w:p>
        </w:tc>
        <w:tc>
          <w:tcPr>
            <w:tcW w:w="1701"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12.40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30225</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专用燃料费</w:t>
            </w:r>
          </w:p>
        </w:tc>
        <w:tc>
          <w:tcPr>
            <w:tcW w:w="1559" w:type="dxa"/>
            <w:tcBorders>
              <w:top w:val="nil"/>
              <w:left w:val="nil"/>
              <w:bottom w:val="single" w:color="auto" w:sz="4" w:space="0"/>
              <w:right w:val="single" w:color="auto" w:sz="4" w:space="0"/>
            </w:tcBorders>
            <w:vAlign w:val="bottom"/>
          </w:tcPr>
          <w:p>
            <w:pPr>
              <w:rPr>
                <w:rFonts w:ascii="Arial" w:hAnsi="Arial" w:cs="Arial"/>
                <w:color w:val="000000"/>
                <w:sz w:val="20"/>
                <w:szCs w:val="20"/>
              </w:rPr>
            </w:pPr>
            <w:r>
              <w:rPr>
                <w:rFonts w:ascii="Arial" w:hAnsi="Arial" w:cs="Arial"/>
                <w:color w:val="000000"/>
                <w:sz w:val="20"/>
                <w:szCs w:val="20"/>
              </w:rPr>
              <w:t>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30306</w:t>
            </w:r>
          </w:p>
        </w:tc>
        <w:tc>
          <w:tcPr>
            <w:tcW w:w="3544"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救济费</w:t>
            </w:r>
          </w:p>
        </w:tc>
        <w:tc>
          <w:tcPr>
            <w:tcW w:w="1701" w:type="dxa"/>
            <w:tcBorders>
              <w:top w:val="nil"/>
              <w:left w:val="nil"/>
              <w:bottom w:val="single" w:color="auto" w:sz="4" w:space="0"/>
              <w:right w:val="single" w:color="auto" w:sz="4" w:space="0"/>
            </w:tcBorders>
            <w:vAlign w:val="bottom"/>
          </w:tcPr>
          <w:p>
            <w:pPr>
              <w:rPr>
                <w:rFonts w:ascii="Arial" w:hAnsi="Arial" w:cs="Arial"/>
                <w:color w:val="000000"/>
                <w:sz w:val="20"/>
                <w:szCs w:val="20"/>
              </w:rPr>
            </w:pPr>
            <w:r>
              <w:rPr>
                <w:rFonts w:ascii="Arial" w:hAnsi="Arial" w:cs="Arial"/>
                <w:color w:val="000000"/>
                <w:sz w:val="20"/>
                <w:szCs w:val="20"/>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30226</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劳务费</w:t>
            </w:r>
          </w:p>
        </w:tc>
        <w:tc>
          <w:tcPr>
            <w:tcW w:w="1559"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2.29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30307</w:t>
            </w:r>
          </w:p>
        </w:tc>
        <w:tc>
          <w:tcPr>
            <w:tcW w:w="3544"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医疗费补助</w:t>
            </w:r>
          </w:p>
        </w:tc>
        <w:tc>
          <w:tcPr>
            <w:tcW w:w="1701" w:type="dxa"/>
            <w:tcBorders>
              <w:top w:val="nil"/>
              <w:left w:val="nil"/>
              <w:bottom w:val="single" w:color="auto" w:sz="4" w:space="0"/>
              <w:right w:val="single" w:color="auto" w:sz="4" w:space="0"/>
            </w:tcBorders>
            <w:vAlign w:val="bottom"/>
          </w:tcPr>
          <w:p>
            <w:pPr>
              <w:rPr>
                <w:rFonts w:ascii="Arial" w:hAnsi="Arial" w:cs="Arial"/>
                <w:color w:val="000000"/>
                <w:sz w:val="20"/>
                <w:szCs w:val="20"/>
              </w:rPr>
            </w:pPr>
            <w:r>
              <w:rPr>
                <w:rFonts w:ascii="Arial" w:hAnsi="Arial" w:cs="Arial"/>
                <w:color w:val="000000"/>
                <w:sz w:val="20"/>
                <w:szCs w:val="20"/>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30227</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委托业务费</w:t>
            </w:r>
          </w:p>
        </w:tc>
        <w:tc>
          <w:tcPr>
            <w:tcW w:w="1559" w:type="dxa"/>
            <w:tcBorders>
              <w:top w:val="nil"/>
              <w:left w:val="nil"/>
              <w:bottom w:val="single" w:color="auto" w:sz="4" w:space="0"/>
              <w:right w:val="single" w:color="auto" w:sz="4" w:space="0"/>
            </w:tcBorders>
            <w:vAlign w:val="bottom"/>
          </w:tcPr>
          <w:p>
            <w:pPr>
              <w:rPr>
                <w:rFonts w:ascii="Arial" w:hAnsi="Arial" w:cs="Arial"/>
                <w:color w:val="000000"/>
                <w:sz w:val="20"/>
                <w:szCs w:val="20"/>
              </w:rPr>
            </w:pPr>
            <w:r>
              <w:rPr>
                <w:rFonts w:ascii="Arial" w:hAnsi="Arial" w:cs="Arial"/>
                <w:color w:val="000000"/>
                <w:sz w:val="20"/>
                <w:szCs w:val="20"/>
              </w:rPr>
              <w:t>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30308</w:t>
            </w:r>
          </w:p>
        </w:tc>
        <w:tc>
          <w:tcPr>
            <w:tcW w:w="3544"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助学金</w:t>
            </w:r>
          </w:p>
        </w:tc>
        <w:tc>
          <w:tcPr>
            <w:tcW w:w="1701" w:type="dxa"/>
            <w:tcBorders>
              <w:top w:val="nil"/>
              <w:left w:val="nil"/>
              <w:bottom w:val="single" w:color="auto" w:sz="4" w:space="0"/>
              <w:right w:val="single" w:color="auto" w:sz="4" w:space="0"/>
            </w:tcBorders>
            <w:vAlign w:val="bottom"/>
          </w:tcPr>
          <w:p>
            <w:pPr>
              <w:rPr>
                <w:rFonts w:ascii="Arial" w:hAnsi="Arial" w:cs="Arial"/>
                <w:color w:val="000000"/>
                <w:sz w:val="20"/>
                <w:szCs w:val="20"/>
              </w:rPr>
            </w:pPr>
            <w:r>
              <w:rPr>
                <w:rFonts w:ascii="Arial" w:hAnsi="Arial" w:cs="Arial"/>
                <w:color w:val="000000"/>
                <w:sz w:val="20"/>
                <w:szCs w:val="20"/>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30228</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工会经费</w:t>
            </w:r>
          </w:p>
        </w:tc>
        <w:tc>
          <w:tcPr>
            <w:tcW w:w="1559"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20.79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30309</w:t>
            </w:r>
          </w:p>
        </w:tc>
        <w:tc>
          <w:tcPr>
            <w:tcW w:w="3544"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奖励金</w:t>
            </w:r>
          </w:p>
        </w:tc>
        <w:tc>
          <w:tcPr>
            <w:tcW w:w="1701"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2.21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30229</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福利费</w:t>
            </w:r>
          </w:p>
        </w:tc>
        <w:tc>
          <w:tcPr>
            <w:tcW w:w="1559" w:type="dxa"/>
            <w:tcBorders>
              <w:top w:val="nil"/>
              <w:left w:val="nil"/>
              <w:bottom w:val="single" w:color="auto" w:sz="4" w:space="0"/>
              <w:right w:val="single" w:color="auto" w:sz="4" w:space="0"/>
            </w:tcBorders>
            <w:vAlign w:val="bottom"/>
          </w:tcPr>
          <w:p>
            <w:pPr>
              <w:rPr>
                <w:rFonts w:ascii="Arial" w:hAnsi="Arial" w:cs="Arial"/>
                <w:color w:val="000000"/>
                <w:sz w:val="20"/>
                <w:szCs w:val="20"/>
              </w:rPr>
            </w:pPr>
            <w:r>
              <w:rPr>
                <w:rFonts w:ascii="Arial" w:hAnsi="Arial" w:cs="Arial"/>
                <w:color w:val="000000"/>
                <w:sz w:val="20"/>
                <w:szCs w:val="20"/>
              </w:rPr>
              <w:t>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30310</w:t>
            </w:r>
          </w:p>
        </w:tc>
        <w:tc>
          <w:tcPr>
            <w:tcW w:w="3544"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个人农业生产补贴</w:t>
            </w:r>
          </w:p>
        </w:tc>
        <w:tc>
          <w:tcPr>
            <w:tcW w:w="1701" w:type="dxa"/>
            <w:tcBorders>
              <w:top w:val="nil"/>
              <w:left w:val="nil"/>
              <w:bottom w:val="single" w:color="auto" w:sz="4" w:space="0"/>
              <w:right w:val="single" w:color="auto" w:sz="4" w:space="0"/>
            </w:tcBorders>
            <w:vAlign w:val="bottom"/>
          </w:tcPr>
          <w:p>
            <w:pPr>
              <w:rPr>
                <w:rFonts w:ascii="Arial" w:hAnsi="Arial" w:cs="Arial"/>
                <w:color w:val="000000"/>
                <w:sz w:val="20"/>
                <w:szCs w:val="20"/>
              </w:rPr>
            </w:pPr>
            <w:r>
              <w:rPr>
                <w:rFonts w:ascii="Arial" w:hAnsi="Arial" w:cs="Arial"/>
                <w:color w:val="000000"/>
                <w:sz w:val="20"/>
                <w:szCs w:val="20"/>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30231</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公务用车运行维护费</w:t>
            </w:r>
          </w:p>
        </w:tc>
        <w:tc>
          <w:tcPr>
            <w:tcW w:w="1559"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373.95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30399</w:t>
            </w:r>
          </w:p>
        </w:tc>
        <w:tc>
          <w:tcPr>
            <w:tcW w:w="3544"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其他对个人和家庭的补助</w:t>
            </w:r>
          </w:p>
        </w:tc>
        <w:tc>
          <w:tcPr>
            <w:tcW w:w="1701"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0.39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30239</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其他交通费用</w:t>
            </w:r>
          </w:p>
        </w:tc>
        <w:tc>
          <w:tcPr>
            <w:tcW w:w="1559"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26.11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p>
        </w:tc>
        <w:tc>
          <w:tcPr>
            <w:tcW w:w="3544" w:type="dxa"/>
            <w:tcBorders>
              <w:top w:val="nil"/>
              <w:left w:val="nil"/>
              <w:bottom w:val="single" w:color="auto" w:sz="4" w:space="0"/>
              <w:right w:val="single" w:color="auto" w:sz="4" w:space="0"/>
            </w:tcBorders>
            <w:vAlign w:val="center"/>
          </w:tcPr>
          <w:p>
            <w:pPr>
              <w:rPr>
                <w:rFonts w:ascii="宋体" w:hAnsi="宋体" w:cs="宋体"/>
                <w:color w:val="000000"/>
                <w:sz w:val="20"/>
                <w:szCs w:val="20"/>
              </w:rPr>
            </w:pPr>
          </w:p>
        </w:tc>
        <w:tc>
          <w:tcPr>
            <w:tcW w:w="170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30240</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税金及附加费用</w:t>
            </w:r>
          </w:p>
        </w:tc>
        <w:tc>
          <w:tcPr>
            <w:tcW w:w="1559"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1.65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p>
        </w:tc>
        <w:tc>
          <w:tcPr>
            <w:tcW w:w="3544"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w:t>
            </w:r>
          </w:p>
        </w:tc>
        <w:tc>
          <w:tcPr>
            <w:tcW w:w="170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30299</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其他商品和服务支出</w:t>
            </w:r>
          </w:p>
        </w:tc>
        <w:tc>
          <w:tcPr>
            <w:tcW w:w="1559"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15.83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p>
        </w:tc>
        <w:tc>
          <w:tcPr>
            <w:tcW w:w="3544" w:type="dxa"/>
            <w:tcBorders>
              <w:top w:val="nil"/>
              <w:left w:val="nil"/>
              <w:bottom w:val="single" w:color="auto" w:sz="4" w:space="0"/>
              <w:right w:val="single" w:color="auto" w:sz="4" w:space="0"/>
            </w:tcBorders>
            <w:vAlign w:val="center"/>
          </w:tcPr>
          <w:p>
            <w:pPr>
              <w:rPr>
                <w:color w:val="000000"/>
                <w:sz w:val="20"/>
                <w:szCs w:val="20"/>
              </w:rPr>
            </w:pPr>
          </w:p>
        </w:tc>
        <w:tc>
          <w:tcPr>
            <w:tcW w:w="170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307</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债务利息及费用支出</w:t>
            </w:r>
          </w:p>
        </w:tc>
        <w:tc>
          <w:tcPr>
            <w:tcW w:w="1559"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r>
              <w:rPr>
                <w:rFonts w:hint="eastAsia" w:ascii="Arial" w:hAnsi="Arial" w:cs="Arial"/>
                <w:color w:val="000000"/>
                <w:sz w:val="20"/>
                <w:szCs w:val="20"/>
              </w:rPr>
              <w:t>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p>
        </w:tc>
        <w:tc>
          <w:tcPr>
            <w:tcW w:w="3544" w:type="dxa"/>
            <w:tcBorders>
              <w:top w:val="nil"/>
              <w:left w:val="nil"/>
              <w:bottom w:val="single" w:color="auto" w:sz="4" w:space="0"/>
              <w:right w:val="single" w:color="auto" w:sz="4" w:space="0"/>
            </w:tcBorders>
            <w:vAlign w:val="center"/>
          </w:tcPr>
          <w:p>
            <w:pPr>
              <w:rPr>
                <w:color w:val="000000"/>
                <w:sz w:val="20"/>
                <w:szCs w:val="20"/>
              </w:rPr>
            </w:pPr>
          </w:p>
        </w:tc>
        <w:tc>
          <w:tcPr>
            <w:tcW w:w="170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30701</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国内债务付息</w:t>
            </w:r>
          </w:p>
        </w:tc>
        <w:tc>
          <w:tcPr>
            <w:tcW w:w="1559"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r>
              <w:rPr>
                <w:rFonts w:hint="eastAsia" w:ascii="Arial" w:hAnsi="Arial" w:cs="Arial"/>
                <w:color w:val="000000"/>
                <w:sz w:val="20"/>
                <w:szCs w:val="20"/>
              </w:rPr>
              <w:t>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p>
        </w:tc>
        <w:tc>
          <w:tcPr>
            <w:tcW w:w="3544" w:type="dxa"/>
            <w:tcBorders>
              <w:top w:val="nil"/>
              <w:left w:val="nil"/>
              <w:bottom w:val="single" w:color="auto" w:sz="4" w:space="0"/>
              <w:right w:val="single" w:color="auto" w:sz="4" w:space="0"/>
            </w:tcBorders>
            <w:vAlign w:val="center"/>
          </w:tcPr>
          <w:p>
            <w:pPr>
              <w:rPr>
                <w:color w:val="000000"/>
                <w:sz w:val="20"/>
                <w:szCs w:val="20"/>
              </w:rPr>
            </w:pPr>
          </w:p>
        </w:tc>
        <w:tc>
          <w:tcPr>
            <w:tcW w:w="170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30702</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国外债务付息</w:t>
            </w:r>
          </w:p>
        </w:tc>
        <w:tc>
          <w:tcPr>
            <w:tcW w:w="1559"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r>
              <w:rPr>
                <w:rFonts w:hint="eastAsia" w:ascii="Arial" w:hAnsi="Arial" w:cs="Arial"/>
                <w:color w:val="000000"/>
                <w:sz w:val="20"/>
                <w:szCs w:val="20"/>
              </w:rPr>
              <w:t>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p>
        </w:tc>
        <w:tc>
          <w:tcPr>
            <w:tcW w:w="3544" w:type="dxa"/>
            <w:tcBorders>
              <w:top w:val="nil"/>
              <w:left w:val="nil"/>
              <w:bottom w:val="single" w:color="auto" w:sz="4" w:space="0"/>
              <w:right w:val="single" w:color="auto" w:sz="4" w:space="0"/>
            </w:tcBorders>
            <w:vAlign w:val="center"/>
          </w:tcPr>
          <w:p>
            <w:pPr>
              <w:rPr>
                <w:color w:val="000000"/>
                <w:sz w:val="20"/>
                <w:szCs w:val="20"/>
              </w:rPr>
            </w:pPr>
          </w:p>
        </w:tc>
        <w:tc>
          <w:tcPr>
            <w:tcW w:w="170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资本性支出</w:t>
            </w:r>
          </w:p>
        </w:tc>
        <w:tc>
          <w:tcPr>
            <w:tcW w:w="1559"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0.37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p>
        </w:tc>
        <w:tc>
          <w:tcPr>
            <w:tcW w:w="3544" w:type="dxa"/>
            <w:tcBorders>
              <w:top w:val="nil"/>
              <w:left w:val="nil"/>
              <w:bottom w:val="single" w:color="auto" w:sz="4" w:space="0"/>
              <w:right w:val="single" w:color="auto" w:sz="4" w:space="0"/>
            </w:tcBorders>
            <w:vAlign w:val="center"/>
          </w:tcPr>
          <w:p>
            <w:pPr>
              <w:rPr>
                <w:color w:val="000000"/>
                <w:sz w:val="20"/>
                <w:szCs w:val="20"/>
              </w:rPr>
            </w:pPr>
          </w:p>
        </w:tc>
        <w:tc>
          <w:tcPr>
            <w:tcW w:w="170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31001</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房屋建筑物购建</w:t>
            </w:r>
          </w:p>
        </w:tc>
        <w:tc>
          <w:tcPr>
            <w:tcW w:w="1559"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p>
        </w:tc>
        <w:tc>
          <w:tcPr>
            <w:tcW w:w="3544" w:type="dxa"/>
            <w:tcBorders>
              <w:top w:val="nil"/>
              <w:left w:val="nil"/>
              <w:bottom w:val="single" w:color="auto" w:sz="4" w:space="0"/>
              <w:right w:val="single" w:color="auto" w:sz="4" w:space="0"/>
            </w:tcBorders>
            <w:vAlign w:val="center"/>
          </w:tcPr>
          <w:p>
            <w:pPr>
              <w:rPr>
                <w:color w:val="000000"/>
                <w:sz w:val="20"/>
                <w:szCs w:val="20"/>
              </w:rPr>
            </w:pPr>
          </w:p>
        </w:tc>
        <w:tc>
          <w:tcPr>
            <w:tcW w:w="170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31002</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办公设备购置</w:t>
            </w:r>
          </w:p>
        </w:tc>
        <w:tc>
          <w:tcPr>
            <w:tcW w:w="1559"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xml:space="preserve">0.37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p>
        </w:tc>
        <w:tc>
          <w:tcPr>
            <w:tcW w:w="3544" w:type="dxa"/>
            <w:tcBorders>
              <w:top w:val="nil"/>
              <w:left w:val="nil"/>
              <w:bottom w:val="single" w:color="auto" w:sz="4" w:space="0"/>
              <w:right w:val="single" w:color="auto" w:sz="4" w:space="0"/>
            </w:tcBorders>
            <w:vAlign w:val="center"/>
          </w:tcPr>
          <w:p>
            <w:pPr>
              <w:rPr>
                <w:color w:val="000000"/>
                <w:sz w:val="20"/>
                <w:szCs w:val="20"/>
              </w:rPr>
            </w:pPr>
          </w:p>
        </w:tc>
        <w:tc>
          <w:tcPr>
            <w:tcW w:w="170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31003</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专用设备购置</w:t>
            </w:r>
          </w:p>
        </w:tc>
        <w:tc>
          <w:tcPr>
            <w:tcW w:w="1559"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p>
        </w:tc>
        <w:tc>
          <w:tcPr>
            <w:tcW w:w="3544" w:type="dxa"/>
            <w:tcBorders>
              <w:top w:val="nil"/>
              <w:left w:val="nil"/>
              <w:bottom w:val="single" w:color="auto" w:sz="4" w:space="0"/>
              <w:right w:val="single" w:color="auto" w:sz="4" w:space="0"/>
            </w:tcBorders>
            <w:vAlign w:val="center"/>
          </w:tcPr>
          <w:p>
            <w:pPr>
              <w:rPr>
                <w:color w:val="000000"/>
                <w:sz w:val="20"/>
                <w:szCs w:val="20"/>
              </w:rPr>
            </w:pPr>
          </w:p>
        </w:tc>
        <w:tc>
          <w:tcPr>
            <w:tcW w:w="170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31005</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基础设施建设</w:t>
            </w:r>
          </w:p>
        </w:tc>
        <w:tc>
          <w:tcPr>
            <w:tcW w:w="1559"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r>
              <w:rPr>
                <w:rFonts w:hint="eastAsia" w:ascii="Arial" w:hAnsi="Arial" w:cs="Arial"/>
                <w:color w:val="000000"/>
                <w:sz w:val="20"/>
                <w:szCs w:val="20"/>
              </w:rPr>
              <w:t>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p>
        </w:tc>
        <w:tc>
          <w:tcPr>
            <w:tcW w:w="3544" w:type="dxa"/>
            <w:tcBorders>
              <w:top w:val="nil"/>
              <w:left w:val="nil"/>
              <w:bottom w:val="single" w:color="auto" w:sz="4" w:space="0"/>
              <w:right w:val="single" w:color="auto" w:sz="4" w:space="0"/>
            </w:tcBorders>
            <w:vAlign w:val="center"/>
          </w:tcPr>
          <w:p>
            <w:pPr>
              <w:rPr>
                <w:color w:val="000000"/>
                <w:sz w:val="20"/>
                <w:szCs w:val="20"/>
              </w:rPr>
            </w:pPr>
          </w:p>
        </w:tc>
        <w:tc>
          <w:tcPr>
            <w:tcW w:w="170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31006</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大型修缮</w:t>
            </w:r>
          </w:p>
        </w:tc>
        <w:tc>
          <w:tcPr>
            <w:tcW w:w="1559"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r>
              <w:rPr>
                <w:rFonts w:hint="eastAsia" w:ascii="Arial" w:hAnsi="Arial" w:cs="Arial"/>
                <w:color w:val="000000"/>
                <w:sz w:val="20"/>
                <w:szCs w:val="20"/>
              </w:rPr>
              <w:t>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p>
        </w:tc>
        <w:tc>
          <w:tcPr>
            <w:tcW w:w="3544" w:type="dxa"/>
            <w:tcBorders>
              <w:top w:val="nil"/>
              <w:left w:val="nil"/>
              <w:bottom w:val="single" w:color="auto" w:sz="4" w:space="0"/>
              <w:right w:val="single" w:color="auto" w:sz="4" w:space="0"/>
            </w:tcBorders>
            <w:vAlign w:val="center"/>
          </w:tcPr>
          <w:p>
            <w:pPr>
              <w:rPr>
                <w:color w:val="000000"/>
                <w:sz w:val="20"/>
                <w:szCs w:val="20"/>
              </w:rPr>
            </w:pPr>
          </w:p>
        </w:tc>
        <w:tc>
          <w:tcPr>
            <w:tcW w:w="170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31007</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信息网络及软件购置更新</w:t>
            </w:r>
          </w:p>
        </w:tc>
        <w:tc>
          <w:tcPr>
            <w:tcW w:w="1559"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r>
              <w:rPr>
                <w:rFonts w:hint="eastAsia" w:ascii="Arial" w:hAnsi="Arial" w:cs="Arial"/>
                <w:color w:val="000000"/>
                <w:sz w:val="20"/>
                <w:szCs w:val="20"/>
              </w:rPr>
              <w:t>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p>
        </w:tc>
        <w:tc>
          <w:tcPr>
            <w:tcW w:w="3544" w:type="dxa"/>
            <w:tcBorders>
              <w:top w:val="nil"/>
              <w:left w:val="nil"/>
              <w:bottom w:val="single" w:color="auto" w:sz="4" w:space="0"/>
              <w:right w:val="single" w:color="auto" w:sz="4" w:space="0"/>
            </w:tcBorders>
            <w:vAlign w:val="center"/>
          </w:tcPr>
          <w:p>
            <w:pPr>
              <w:rPr>
                <w:color w:val="000000"/>
                <w:sz w:val="20"/>
                <w:szCs w:val="20"/>
              </w:rPr>
            </w:pPr>
          </w:p>
        </w:tc>
        <w:tc>
          <w:tcPr>
            <w:tcW w:w="170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31008</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物资储备</w:t>
            </w:r>
          </w:p>
        </w:tc>
        <w:tc>
          <w:tcPr>
            <w:tcW w:w="1559"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r>
              <w:rPr>
                <w:rFonts w:hint="eastAsia" w:ascii="Arial" w:hAnsi="Arial" w:cs="Arial"/>
                <w:color w:val="000000"/>
                <w:sz w:val="20"/>
                <w:szCs w:val="20"/>
              </w:rPr>
              <w:t>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p>
        </w:tc>
        <w:tc>
          <w:tcPr>
            <w:tcW w:w="3544" w:type="dxa"/>
            <w:tcBorders>
              <w:top w:val="nil"/>
              <w:left w:val="nil"/>
              <w:bottom w:val="single" w:color="auto" w:sz="4" w:space="0"/>
              <w:right w:val="single" w:color="auto" w:sz="4" w:space="0"/>
            </w:tcBorders>
            <w:vAlign w:val="center"/>
          </w:tcPr>
          <w:p>
            <w:pPr>
              <w:rPr>
                <w:color w:val="000000"/>
                <w:sz w:val="20"/>
                <w:szCs w:val="20"/>
              </w:rPr>
            </w:pPr>
          </w:p>
        </w:tc>
        <w:tc>
          <w:tcPr>
            <w:tcW w:w="170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31009</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土地补偿</w:t>
            </w:r>
          </w:p>
        </w:tc>
        <w:tc>
          <w:tcPr>
            <w:tcW w:w="1559"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r>
              <w:rPr>
                <w:rFonts w:hint="eastAsia" w:ascii="Arial" w:hAnsi="Arial" w:cs="Arial"/>
                <w:color w:val="000000"/>
                <w:sz w:val="20"/>
                <w:szCs w:val="20"/>
              </w:rPr>
              <w:t>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p>
        </w:tc>
        <w:tc>
          <w:tcPr>
            <w:tcW w:w="3544" w:type="dxa"/>
            <w:tcBorders>
              <w:top w:val="nil"/>
              <w:left w:val="nil"/>
              <w:bottom w:val="single" w:color="auto" w:sz="4" w:space="0"/>
              <w:right w:val="single" w:color="auto" w:sz="4" w:space="0"/>
            </w:tcBorders>
            <w:vAlign w:val="center"/>
          </w:tcPr>
          <w:p>
            <w:pPr>
              <w:rPr>
                <w:color w:val="000000"/>
                <w:sz w:val="20"/>
                <w:szCs w:val="20"/>
              </w:rPr>
            </w:pPr>
          </w:p>
        </w:tc>
        <w:tc>
          <w:tcPr>
            <w:tcW w:w="170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31010</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安置补助</w:t>
            </w:r>
          </w:p>
        </w:tc>
        <w:tc>
          <w:tcPr>
            <w:tcW w:w="1559"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r>
              <w:rPr>
                <w:rFonts w:hint="eastAsia" w:ascii="Arial" w:hAnsi="Arial" w:cs="Arial"/>
                <w:color w:val="000000"/>
                <w:sz w:val="20"/>
                <w:szCs w:val="20"/>
              </w:rPr>
              <w:t>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p>
        </w:tc>
        <w:tc>
          <w:tcPr>
            <w:tcW w:w="3544" w:type="dxa"/>
            <w:tcBorders>
              <w:top w:val="nil"/>
              <w:left w:val="nil"/>
              <w:bottom w:val="single" w:color="auto" w:sz="4" w:space="0"/>
              <w:right w:val="single" w:color="auto" w:sz="4" w:space="0"/>
            </w:tcBorders>
            <w:vAlign w:val="center"/>
          </w:tcPr>
          <w:p>
            <w:pPr>
              <w:rPr>
                <w:color w:val="000000"/>
                <w:sz w:val="20"/>
                <w:szCs w:val="20"/>
              </w:rPr>
            </w:pPr>
          </w:p>
        </w:tc>
        <w:tc>
          <w:tcPr>
            <w:tcW w:w="170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31011</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地上附着物和青苗补偿</w:t>
            </w:r>
          </w:p>
        </w:tc>
        <w:tc>
          <w:tcPr>
            <w:tcW w:w="1559"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r>
              <w:rPr>
                <w:rFonts w:hint="eastAsia" w:ascii="Arial" w:hAnsi="Arial" w:cs="Arial"/>
                <w:color w:val="000000"/>
                <w:sz w:val="20"/>
                <w:szCs w:val="20"/>
              </w:rPr>
              <w:t>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p>
        </w:tc>
        <w:tc>
          <w:tcPr>
            <w:tcW w:w="3544" w:type="dxa"/>
            <w:tcBorders>
              <w:top w:val="nil"/>
              <w:left w:val="nil"/>
              <w:bottom w:val="single" w:color="auto" w:sz="4" w:space="0"/>
              <w:right w:val="single" w:color="auto" w:sz="4" w:space="0"/>
            </w:tcBorders>
            <w:vAlign w:val="center"/>
          </w:tcPr>
          <w:p>
            <w:pPr>
              <w:rPr>
                <w:color w:val="000000"/>
                <w:sz w:val="20"/>
                <w:szCs w:val="20"/>
              </w:rPr>
            </w:pPr>
          </w:p>
        </w:tc>
        <w:tc>
          <w:tcPr>
            <w:tcW w:w="170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31012</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拆迁补偿</w:t>
            </w:r>
          </w:p>
        </w:tc>
        <w:tc>
          <w:tcPr>
            <w:tcW w:w="1559"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r>
              <w:rPr>
                <w:rFonts w:hint="eastAsia" w:ascii="Arial" w:hAnsi="Arial" w:cs="Arial"/>
                <w:color w:val="000000"/>
                <w:sz w:val="20"/>
                <w:szCs w:val="20"/>
              </w:rPr>
              <w:t>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p>
        </w:tc>
        <w:tc>
          <w:tcPr>
            <w:tcW w:w="3544" w:type="dxa"/>
            <w:tcBorders>
              <w:top w:val="nil"/>
              <w:left w:val="nil"/>
              <w:bottom w:val="single" w:color="auto" w:sz="4" w:space="0"/>
              <w:right w:val="single" w:color="auto" w:sz="4" w:space="0"/>
            </w:tcBorders>
            <w:vAlign w:val="center"/>
          </w:tcPr>
          <w:p>
            <w:pPr>
              <w:rPr>
                <w:color w:val="000000"/>
                <w:sz w:val="20"/>
                <w:szCs w:val="20"/>
              </w:rPr>
            </w:pPr>
          </w:p>
        </w:tc>
        <w:tc>
          <w:tcPr>
            <w:tcW w:w="170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31013</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公务用车购置</w:t>
            </w:r>
          </w:p>
        </w:tc>
        <w:tc>
          <w:tcPr>
            <w:tcW w:w="1559"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r>
              <w:rPr>
                <w:rFonts w:hint="eastAsia" w:ascii="Arial" w:hAnsi="Arial" w:cs="Arial"/>
                <w:color w:val="000000"/>
                <w:sz w:val="20"/>
                <w:szCs w:val="20"/>
              </w:rPr>
              <w:t>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p>
        </w:tc>
        <w:tc>
          <w:tcPr>
            <w:tcW w:w="3544" w:type="dxa"/>
            <w:tcBorders>
              <w:top w:val="nil"/>
              <w:left w:val="nil"/>
              <w:bottom w:val="single" w:color="auto" w:sz="4" w:space="0"/>
              <w:right w:val="single" w:color="auto" w:sz="4" w:space="0"/>
            </w:tcBorders>
            <w:vAlign w:val="center"/>
          </w:tcPr>
          <w:p>
            <w:pPr>
              <w:rPr>
                <w:color w:val="000000"/>
                <w:sz w:val="20"/>
                <w:szCs w:val="20"/>
              </w:rPr>
            </w:pPr>
          </w:p>
        </w:tc>
        <w:tc>
          <w:tcPr>
            <w:tcW w:w="170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31019</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其他交通工具购置</w:t>
            </w:r>
          </w:p>
        </w:tc>
        <w:tc>
          <w:tcPr>
            <w:tcW w:w="1559"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r>
              <w:rPr>
                <w:rFonts w:hint="eastAsia" w:ascii="Arial" w:hAnsi="Arial" w:cs="Arial"/>
                <w:color w:val="000000"/>
                <w:sz w:val="20"/>
                <w:szCs w:val="20"/>
              </w:rPr>
              <w:t>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p>
        </w:tc>
        <w:tc>
          <w:tcPr>
            <w:tcW w:w="3544" w:type="dxa"/>
            <w:tcBorders>
              <w:top w:val="nil"/>
              <w:left w:val="nil"/>
              <w:bottom w:val="single" w:color="auto" w:sz="4" w:space="0"/>
              <w:right w:val="single" w:color="auto" w:sz="4" w:space="0"/>
            </w:tcBorders>
            <w:vAlign w:val="center"/>
          </w:tcPr>
          <w:p>
            <w:pPr>
              <w:rPr>
                <w:color w:val="000000"/>
                <w:sz w:val="20"/>
                <w:szCs w:val="20"/>
              </w:rPr>
            </w:pPr>
          </w:p>
        </w:tc>
        <w:tc>
          <w:tcPr>
            <w:tcW w:w="170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31021</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文物和陈列品购置</w:t>
            </w:r>
          </w:p>
        </w:tc>
        <w:tc>
          <w:tcPr>
            <w:tcW w:w="1559"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r>
              <w:rPr>
                <w:rFonts w:hint="eastAsia" w:ascii="Arial" w:hAnsi="Arial" w:cs="Arial"/>
                <w:color w:val="000000"/>
                <w:sz w:val="20"/>
                <w:szCs w:val="20"/>
              </w:rPr>
              <w:t>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p>
        </w:tc>
        <w:tc>
          <w:tcPr>
            <w:tcW w:w="3544" w:type="dxa"/>
            <w:tcBorders>
              <w:top w:val="nil"/>
              <w:left w:val="nil"/>
              <w:bottom w:val="single" w:color="auto" w:sz="4" w:space="0"/>
              <w:right w:val="single" w:color="auto" w:sz="4" w:space="0"/>
            </w:tcBorders>
            <w:vAlign w:val="center"/>
          </w:tcPr>
          <w:p>
            <w:pPr>
              <w:rPr>
                <w:color w:val="000000"/>
                <w:sz w:val="20"/>
                <w:szCs w:val="20"/>
              </w:rPr>
            </w:pPr>
          </w:p>
        </w:tc>
        <w:tc>
          <w:tcPr>
            <w:tcW w:w="170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31022</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无形资产购置</w:t>
            </w:r>
          </w:p>
        </w:tc>
        <w:tc>
          <w:tcPr>
            <w:tcW w:w="1559"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r>
              <w:rPr>
                <w:rFonts w:hint="eastAsia" w:ascii="Arial" w:hAnsi="Arial" w:cs="Arial"/>
                <w:color w:val="000000"/>
                <w:sz w:val="20"/>
                <w:szCs w:val="20"/>
              </w:rPr>
              <w:t>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p>
        </w:tc>
        <w:tc>
          <w:tcPr>
            <w:tcW w:w="3544" w:type="dxa"/>
            <w:tcBorders>
              <w:top w:val="nil"/>
              <w:left w:val="nil"/>
              <w:bottom w:val="single" w:color="auto" w:sz="4" w:space="0"/>
              <w:right w:val="single" w:color="auto" w:sz="4" w:space="0"/>
            </w:tcBorders>
            <w:vAlign w:val="center"/>
          </w:tcPr>
          <w:p>
            <w:pPr>
              <w:rPr>
                <w:color w:val="000000"/>
                <w:sz w:val="20"/>
                <w:szCs w:val="20"/>
              </w:rPr>
            </w:pPr>
          </w:p>
        </w:tc>
        <w:tc>
          <w:tcPr>
            <w:tcW w:w="170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31099</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其他资本性支出</w:t>
            </w:r>
          </w:p>
        </w:tc>
        <w:tc>
          <w:tcPr>
            <w:tcW w:w="1559"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r>
              <w:rPr>
                <w:rFonts w:hint="eastAsia" w:ascii="Arial" w:hAnsi="Arial" w:cs="Arial"/>
                <w:color w:val="000000"/>
                <w:sz w:val="20"/>
                <w:szCs w:val="20"/>
              </w:rPr>
              <w:t>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p>
        </w:tc>
        <w:tc>
          <w:tcPr>
            <w:tcW w:w="3544" w:type="dxa"/>
            <w:tcBorders>
              <w:top w:val="nil"/>
              <w:left w:val="nil"/>
              <w:bottom w:val="single" w:color="auto" w:sz="4" w:space="0"/>
              <w:right w:val="single" w:color="auto" w:sz="4" w:space="0"/>
            </w:tcBorders>
            <w:vAlign w:val="center"/>
          </w:tcPr>
          <w:p>
            <w:pPr>
              <w:rPr>
                <w:color w:val="000000"/>
                <w:sz w:val="20"/>
                <w:szCs w:val="20"/>
              </w:rPr>
            </w:pPr>
          </w:p>
        </w:tc>
        <w:tc>
          <w:tcPr>
            <w:tcW w:w="170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399</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其他支出</w:t>
            </w:r>
          </w:p>
        </w:tc>
        <w:tc>
          <w:tcPr>
            <w:tcW w:w="1559"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r>
              <w:rPr>
                <w:rFonts w:hint="eastAsia" w:ascii="Arial" w:hAnsi="Arial" w:cs="Arial"/>
                <w:color w:val="000000"/>
                <w:sz w:val="20"/>
                <w:szCs w:val="20"/>
              </w:rPr>
              <w:t>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p>
        </w:tc>
        <w:tc>
          <w:tcPr>
            <w:tcW w:w="3544"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w:t>
            </w:r>
          </w:p>
        </w:tc>
        <w:tc>
          <w:tcPr>
            <w:tcW w:w="170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39906</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赠与</w:t>
            </w:r>
          </w:p>
        </w:tc>
        <w:tc>
          <w:tcPr>
            <w:tcW w:w="1559"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r>
              <w:rPr>
                <w:rFonts w:hint="eastAsia" w:ascii="Arial" w:hAnsi="Arial" w:cs="Arial"/>
                <w:color w:val="000000"/>
                <w:sz w:val="20"/>
                <w:szCs w:val="20"/>
              </w:rPr>
              <w:t>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39907</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国家赔偿费用支出</w:t>
            </w:r>
          </w:p>
        </w:tc>
        <w:tc>
          <w:tcPr>
            <w:tcW w:w="1559"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r>
              <w:rPr>
                <w:rFonts w:hint="eastAsia" w:ascii="Arial" w:hAnsi="Arial" w:cs="Arial"/>
                <w:color w:val="000000"/>
                <w:sz w:val="20"/>
                <w:szCs w:val="20"/>
              </w:rPr>
              <w:t>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39908</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对民间非营利组织和群众性自治组织补贴</w:t>
            </w:r>
          </w:p>
        </w:tc>
        <w:tc>
          <w:tcPr>
            <w:tcW w:w="1559"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r>
              <w:rPr>
                <w:rFonts w:hint="eastAsia" w:ascii="Arial" w:hAnsi="Arial" w:cs="Arial"/>
                <w:color w:val="000000"/>
                <w:sz w:val="20"/>
                <w:szCs w:val="20"/>
              </w:rPr>
              <w:t>　</w:t>
            </w:r>
          </w:p>
        </w:tc>
      </w:tr>
      <w:tr>
        <w:tblPrEx>
          <w:tblCellMar>
            <w:top w:w="0" w:type="dxa"/>
            <w:left w:w="108" w:type="dxa"/>
            <w:bottom w:w="0" w:type="dxa"/>
            <w:right w:w="108" w:type="dxa"/>
          </w:tblCellMar>
        </w:tblPrEx>
        <w:trPr>
          <w:trHeight w:val="276" w:hRule="atLeast"/>
          <w:jc w:val="center"/>
        </w:trPr>
        <w:tc>
          <w:tcPr>
            <w:tcW w:w="17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55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39999</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其他支出</w:t>
            </w:r>
          </w:p>
        </w:tc>
        <w:tc>
          <w:tcPr>
            <w:tcW w:w="1559" w:type="dxa"/>
            <w:tcBorders>
              <w:top w:val="nil"/>
              <w:left w:val="nil"/>
              <w:bottom w:val="single" w:color="auto" w:sz="4" w:space="0"/>
              <w:right w:val="single" w:color="auto" w:sz="4" w:space="0"/>
            </w:tcBorders>
            <w:vAlign w:val="center"/>
          </w:tcPr>
          <w:p>
            <w:pPr>
              <w:jc w:val="right"/>
              <w:rPr>
                <w:rFonts w:ascii="Arial" w:hAnsi="Arial" w:cs="Arial"/>
                <w:color w:val="000000"/>
                <w:sz w:val="20"/>
                <w:szCs w:val="20"/>
              </w:rPr>
            </w:pPr>
            <w:r>
              <w:rPr>
                <w:rFonts w:hint="eastAsia" w:ascii="Arial" w:hAnsi="Arial" w:cs="Arial"/>
                <w:color w:val="000000"/>
                <w:sz w:val="20"/>
                <w:szCs w:val="20"/>
              </w:rPr>
              <w:t>　</w:t>
            </w:r>
          </w:p>
        </w:tc>
      </w:tr>
      <w:tr>
        <w:tblPrEx>
          <w:tblCellMar>
            <w:top w:w="0" w:type="dxa"/>
            <w:left w:w="108" w:type="dxa"/>
            <w:bottom w:w="0" w:type="dxa"/>
            <w:right w:w="108" w:type="dxa"/>
          </w:tblCellMar>
        </w:tblPrEx>
        <w:trPr>
          <w:trHeight w:val="264" w:hRule="atLeast"/>
          <w:jc w:val="center"/>
        </w:trPr>
        <w:tc>
          <w:tcPr>
            <w:tcW w:w="5260"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170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1,685.33</w:t>
            </w:r>
          </w:p>
        </w:tc>
        <w:tc>
          <w:tcPr>
            <w:tcW w:w="5387"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1559" w:type="dxa"/>
            <w:tcBorders>
              <w:top w:val="nil"/>
              <w:left w:val="nil"/>
              <w:bottom w:val="single" w:color="auto" w:sz="4" w:space="0"/>
              <w:right w:val="single" w:color="auto" w:sz="4" w:space="0"/>
            </w:tcBorders>
            <w:vAlign w:val="bottom"/>
          </w:tcPr>
          <w:p>
            <w:pPr>
              <w:jc w:val="right"/>
              <w:rPr>
                <w:rFonts w:ascii="Arial" w:hAnsi="Arial" w:cs="Arial"/>
                <w:color w:val="000000"/>
                <w:sz w:val="20"/>
                <w:szCs w:val="20"/>
              </w:rPr>
            </w:pPr>
            <w:r>
              <w:rPr>
                <w:rFonts w:ascii="Arial" w:hAnsi="Arial" w:cs="Arial"/>
                <w:color w:val="000000"/>
                <w:sz w:val="20"/>
                <w:szCs w:val="20"/>
              </w:rPr>
              <w:t>487.72　</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注：本表反映部门本年度一般公共预算财政拨款基本支出明细情况。</w:t>
      </w: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6"/>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vAlign w:val="center"/>
          </w:tcPr>
          <w:p>
            <w:pPr>
              <w:jc w:val="right"/>
              <w:rPr>
                <w:rFonts w:ascii="宋体" w:hAnsi="宋体" w:cs="宋体"/>
                <w:sz w:val="24"/>
              </w:rPr>
            </w:pPr>
            <w:r>
              <w:rPr>
                <w:rFonts w:hint="eastAsia"/>
              </w:rPr>
              <w:t xml:space="preserve">591.43 </w:t>
            </w:r>
          </w:p>
        </w:tc>
        <w:tc>
          <w:tcPr>
            <w:tcW w:w="1603"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828"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587.90 </w:t>
            </w:r>
          </w:p>
        </w:tc>
        <w:tc>
          <w:tcPr>
            <w:tcW w:w="1242"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197.90 </w:t>
            </w:r>
          </w:p>
        </w:tc>
        <w:tc>
          <w:tcPr>
            <w:tcW w:w="1242"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390.00 </w:t>
            </w:r>
          </w:p>
        </w:tc>
        <w:tc>
          <w:tcPr>
            <w:tcW w:w="121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3.53 </w:t>
            </w:r>
          </w:p>
        </w:tc>
        <w:tc>
          <w:tcPr>
            <w:tcW w:w="80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557.22 </w:t>
            </w:r>
          </w:p>
        </w:tc>
        <w:tc>
          <w:tcPr>
            <w:tcW w:w="1560"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0.00 </w:t>
            </w:r>
          </w:p>
        </w:tc>
        <w:tc>
          <w:tcPr>
            <w:tcW w:w="806"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555.76 </w:t>
            </w:r>
          </w:p>
        </w:tc>
        <w:tc>
          <w:tcPr>
            <w:tcW w:w="1398"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177.31 </w:t>
            </w:r>
          </w:p>
        </w:tc>
        <w:tc>
          <w:tcPr>
            <w:tcW w:w="1208"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378.45 </w:t>
            </w:r>
          </w:p>
        </w:tc>
        <w:tc>
          <w:tcPr>
            <w:tcW w:w="1183" w:type="dxa"/>
            <w:tcBorders>
              <w:top w:val="nil"/>
              <w:left w:val="nil"/>
              <w:bottom w:val="single" w:color="auto" w:sz="4" w:space="0"/>
              <w:right w:val="single" w:color="auto" w:sz="4" w:space="0"/>
            </w:tcBorders>
            <w:vAlign w:val="center"/>
          </w:tcPr>
          <w:p>
            <w:pPr>
              <w:jc w:val="right"/>
              <w:rPr>
                <w:rFonts w:ascii="宋体" w:hAnsi="宋体" w:cs="宋体"/>
                <w:sz w:val="24"/>
              </w:rPr>
            </w:pPr>
            <w:r>
              <w:rPr>
                <w:rFonts w:hint="eastAsia"/>
              </w:rPr>
              <w:t xml:space="preserve">1.46 </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注：本表反映部门本年度“三公”经费支出预决算情况。其中，2020年度预算数为“三公”经费年初预算数，决算数是包括当年一般公共预算财政拨款和以前年度结转资金安排的实际支出。</w:t>
      </w:r>
    </w:p>
    <w:p/>
    <w:p/>
    <w:tbl>
      <w:tblPr>
        <w:tblStyle w:val="6"/>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jc w:val="right"/>
              <w:rPr>
                <w:rFonts w:ascii="宋体" w:hAnsi="宋体" w:cs="宋体"/>
                <w:sz w:val="22"/>
                <w:szCs w:val="22"/>
              </w:rPr>
            </w:pPr>
            <w:r>
              <w:rPr>
                <w:rFonts w:hint="eastAsia"/>
                <w:sz w:val="22"/>
                <w:szCs w:val="22"/>
              </w:rPr>
              <w:t xml:space="preserve">0.00 </w:t>
            </w:r>
          </w:p>
        </w:tc>
        <w:tc>
          <w:tcPr>
            <w:tcW w:w="1040" w:type="dxa"/>
            <w:tcBorders>
              <w:top w:val="single" w:color="auto" w:sz="4" w:space="0"/>
              <w:left w:val="nil"/>
              <w:bottom w:val="single" w:color="auto" w:sz="4" w:space="0"/>
              <w:right w:val="single" w:color="auto" w:sz="4" w:space="0"/>
            </w:tcBorders>
            <w:vAlign w:val="center"/>
          </w:tcPr>
          <w:p>
            <w:pPr>
              <w:jc w:val="right"/>
              <w:rPr>
                <w:rFonts w:ascii="宋体" w:hAnsi="宋体" w:cs="宋体"/>
                <w:sz w:val="22"/>
                <w:szCs w:val="22"/>
              </w:rPr>
            </w:pPr>
            <w:r>
              <w:rPr>
                <w:rFonts w:hint="eastAsia"/>
                <w:sz w:val="22"/>
                <w:szCs w:val="22"/>
              </w:rPr>
              <w:t xml:space="preserve">0.00 </w:t>
            </w:r>
          </w:p>
        </w:tc>
        <w:tc>
          <w:tcPr>
            <w:tcW w:w="1040" w:type="dxa"/>
            <w:tcBorders>
              <w:top w:val="single" w:color="auto" w:sz="4" w:space="0"/>
              <w:left w:val="nil"/>
              <w:bottom w:val="single" w:color="auto" w:sz="4" w:space="0"/>
              <w:right w:val="single" w:color="auto" w:sz="4" w:space="0"/>
            </w:tcBorders>
            <w:vAlign w:val="center"/>
          </w:tcPr>
          <w:p>
            <w:pPr>
              <w:jc w:val="right"/>
              <w:rPr>
                <w:rFonts w:ascii="宋体" w:hAnsi="宋体" w:cs="宋体"/>
                <w:sz w:val="22"/>
                <w:szCs w:val="22"/>
              </w:rPr>
            </w:pPr>
            <w:r>
              <w:rPr>
                <w:rFonts w:hint="eastAsia"/>
                <w:sz w:val="22"/>
                <w:szCs w:val="22"/>
              </w:rPr>
              <w:t xml:space="preserve">0.00 </w:t>
            </w:r>
          </w:p>
        </w:tc>
        <w:tc>
          <w:tcPr>
            <w:tcW w:w="1040" w:type="dxa"/>
            <w:tcBorders>
              <w:top w:val="single" w:color="auto" w:sz="4" w:space="0"/>
              <w:left w:val="nil"/>
              <w:bottom w:val="single" w:color="auto" w:sz="4" w:space="0"/>
              <w:right w:val="single" w:color="auto" w:sz="4" w:space="0"/>
            </w:tcBorders>
            <w:vAlign w:val="center"/>
          </w:tcPr>
          <w:p>
            <w:pPr>
              <w:jc w:val="right"/>
              <w:rPr>
                <w:rFonts w:ascii="宋体" w:hAnsi="宋体" w:cs="宋体"/>
                <w:sz w:val="22"/>
                <w:szCs w:val="22"/>
              </w:rPr>
            </w:pPr>
            <w:r>
              <w:rPr>
                <w:rFonts w:hint="eastAsia"/>
                <w:sz w:val="22"/>
                <w:szCs w:val="22"/>
              </w:rPr>
              <w:t xml:space="preserve">46.55 </w:t>
            </w:r>
          </w:p>
        </w:tc>
        <w:tc>
          <w:tcPr>
            <w:tcW w:w="104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sz w:val="22"/>
                <w:szCs w:val="22"/>
              </w:rPr>
              <w:t xml:space="preserve">46.55 </w:t>
            </w:r>
          </w:p>
        </w:tc>
        <w:tc>
          <w:tcPr>
            <w:tcW w:w="104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ascii="宋体" w:hAnsi="宋体" w:cs="宋体"/>
                <w:sz w:val="22"/>
                <w:szCs w:val="22"/>
              </w:rPr>
              <w:t>0.00</w:t>
            </w:r>
          </w:p>
        </w:tc>
        <w:tc>
          <w:tcPr>
            <w:tcW w:w="104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ascii="宋体" w:hAnsi="宋体" w:cs="宋体"/>
                <w:sz w:val="22"/>
                <w:szCs w:val="22"/>
              </w:rPr>
              <w:t>46.55</w:t>
            </w:r>
          </w:p>
        </w:tc>
        <w:tc>
          <w:tcPr>
            <w:tcW w:w="104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sz w:val="22"/>
                <w:szCs w:val="22"/>
              </w:rPr>
              <w:t xml:space="preserve">0.00 </w:t>
            </w:r>
          </w:p>
        </w:tc>
        <w:tc>
          <w:tcPr>
            <w:tcW w:w="102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sz w:val="22"/>
                <w:szCs w:val="22"/>
              </w:rPr>
              <w:t xml:space="preserve">0.00 </w:t>
            </w:r>
          </w:p>
        </w:tc>
        <w:tc>
          <w:tcPr>
            <w:tcW w:w="99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sz w:val="22"/>
                <w:szCs w:val="22"/>
              </w:rPr>
              <w:t xml:space="preserve">0.00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212</w:t>
            </w:r>
          </w:p>
        </w:tc>
        <w:tc>
          <w:tcPr>
            <w:tcW w:w="1385"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城乡社区支出</w:t>
            </w:r>
          </w:p>
        </w:tc>
        <w:tc>
          <w:tcPr>
            <w:tcW w:w="765"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sz w:val="22"/>
                <w:szCs w:val="22"/>
              </w:rPr>
              <w:t xml:space="preserve">0.00 </w:t>
            </w:r>
          </w:p>
        </w:tc>
        <w:tc>
          <w:tcPr>
            <w:tcW w:w="104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sz w:val="22"/>
                <w:szCs w:val="22"/>
              </w:rPr>
              <w:t xml:space="preserve">0.00 </w:t>
            </w:r>
          </w:p>
        </w:tc>
        <w:tc>
          <w:tcPr>
            <w:tcW w:w="104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sz w:val="22"/>
                <w:szCs w:val="22"/>
              </w:rPr>
              <w:t xml:space="preserve">0.00 </w:t>
            </w:r>
          </w:p>
        </w:tc>
        <w:tc>
          <w:tcPr>
            <w:tcW w:w="104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sz w:val="22"/>
                <w:szCs w:val="22"/>
              </w:rPr>
              <w:t xml:space="preserve">46.55 </w:t>
            </w:r>
          </w:p>
        </w:tc>
        <w:tc>
          <w:tcPr>
            <w:tcW w:w="104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sz w:val="22"/>
                <w:szCs w:val="22"/>
              </w:rPr>
              <w:t xml:space="preserve">46.55 </w:t>
            </w:r>
          </w:p>
        </w:tc>
        <w:tc>
          <w:tcPr>
            <w:tcW w:w="104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ascii="宋体" w:hAnsi="宋体" w:cs="宋体"/>
                <w:sz w:val="22"/>
                <w:szCs w:val="22"/>
              </w:rPr>
              <w:t>0.00</w:t>
            </w:r>
          </w:p>
        </w:tc>
        <w:tc>
          <w:tcPr>
            <w:tcW w:w="104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ascii="宋体" w:hAnsi="宋体" w:cs="宋体"/>
                <w:sz w:val="22"/>
                <w:szCs w:val="22"/>
              </w:rPr>
              <w:t>46.55</w:t>
            </w:r>
          </w:p>
        </w:tc>
        <w:tc>
          <w:tcPr>
            <w:tcW w:w="104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sz w:val="22"/>
                <w:szCs w:val="22"/>
              </w:rPr>
              <w:t xml:space="preserve">0.00 </w:t>
            </w:r>
          </w:p>
        </w:tc>
        <w:tc>
          <w:tcPr>
            <w:tcW w:w="102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sz w:val="22"/>
                <w:szCs w:val="22"/>
              </w:rPr>
              <w:t xml:space="preserve">0.00 </w:t>
            </w:r>
          </w:p>
        </w:tc>
        <w:tc>
          <w:tcPr>
            <w:tcW w:w="99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sz w:val="22"/>
                <w:szCs w:val="22"/>
              </w:rPr>
              <w:t xml:space="preserve">0.00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21208</w:t>
            </w:r>
          </w:p>
        </w:tc>
        <w:tc>
          <w:tcPr>
            <w:tcW w:w="1385"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国有土地使用权出让收入安排的支出</w:t>
            </w:r>
          </w:p>
        </w:tc>
        <w:tc>
          <w:tcPr>
            <w:tcW w:w="765"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sz w:val="22"/>
                <w:szCs w:val="22"/>
              </w:rPr>
              <w:t xml:space="preserve">0.00 </w:t>
            </w:r>
          </w:p>
        </w:tc>
        <w:tc>
          <w:tcPr>
            <w:tcW w:w="104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sz w:val="22"/>
                <w:szCs w:val="22"/>
              </w:rPr>
              <w:t xml:space="preserve">0.00 </w:t>
            </w:r>
          </w:p>
        </w:tc>
        <w:tc>
          <w:tcPr>
            <w:tcW w:w="104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sz w:val="22"/>
                <w:szCs w:val="22"/>
              </w:rPr>
              <w:t xml:space="preserve">0.00 </w:t>
            </w:r>
          </w:p>
        </w:tc>
        <w:tc>
          <w:tcPr>
            <w:tcW w:w="104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sz w:val="22"/>
                <w:szCs w:val="22"/>
              </w:rPr>
              <w:t xml:space="preserve">46.55 </w:t>
            </w:r>
          </w:p>
        </w:tc>
        <w:tc>
          <w:tcPr>
            <w:tcW w:w="104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sz w:val="22"/>
                <w:szCs w:val="22"/>
              </w:rPr>
              <w:t xml:space="preserve">46.55 </w:t>
            </w:r>
          </w:p>
        </w:tc>
        <w:tc>
          <w:tcPr>
            <w:tcW w:w="104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ascii="宋体" w:hAnsi="宋体" w:cs="宋体"/>
                <w:sz w:val="22"/>
                <w:szCs w:val="22"/>
              </w:rPr>
              <w:t>0.00</w:t>
            </w:r>
          </w:p>
        </w:tc>
        <w:tc>
          <w:tcPr>
            <w:tcW w:w="104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ascii="宋体" w:hAnsi="宋体" w:cs="宋体"/>
                <w:sz w:val="22"/>
                <w:szCs w:val="22"/>
              </w:rPr>
              <w:t>46.55</w:t>
            </w:r>
          </w:p>
        </w:tc>
        <w:tc>
          <w:tcPr>
            <w:tcW w:w="104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sz w:val="22"/>
                <w:szCs w:val="22"/>
              </w:rPr>
              <w:t xml:space="preserve">0.00 </w:t>
            </w:r>
          </w:p>
        </w:tc>
        <w:tc>
          <w:tcPr>
            <w:tcW w:w="102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sz w:val="22"/>
                <w:szCs w:val="22"/>
              </w:rPr>
              <w:t xml:space="preserve">0.00 </w:t>
            </w:r>
          </w:p>
        </w:tc>
        <w:tc>
          <w:tcPr>
            <w:tcW w:w="99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sz w:val="22"/>
                <w:szCs w:val="22"/>
              </w:rPr>
              <w:t xml:space="preserve">0.00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2120803</w:t>
            </w:r>
          </w:p>
        </w:tc>
        <w:tc>
          <w:tcPr>
            <w:tcW w:w="1385"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城市建设支出</w:t>
            </w:r>
          </w:p>
        </w:tc>
        <w:tc>
          <w:tcPr>
            <w:tcW w:w="765"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sz w:val="22"/>
                <w:szCs w:val="22"/>
              </w:rPr>
              <w:t xml:space="preserve">0.00 </w:t>
            </w:r>
          </w:p>
        </w:tc>
        <w:tc>
          <w:tcPr>
            <w:tcW w:w="104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sz w:val="22"/>
                <w:szCs w:val="22"/>
              </w:rPr>
              <w:t xml:space="preserve">0.00 </w:t>
            </w:r>
          </w:p>
        </w:tc>
        <w:tc>
          <w:tcPr>
            <w:tcW w:w="104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sz w:val="22"/>
                <w:szCs w:val="22"/>
              </w:rPr>
              <w:t xml:space="preserve">0.00 </w:t>
            </w:r>
          </w:p>
        </w:tc>
        <w:tc>
          <w:tcPr>
            <w:tcW w:w="104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sz w:val="22"/>
                <w:szCs w:val="22"/>
              </w:rPr>
              <w:t xml:space="preserve">46.55 </w:t>
            </w:r>
          </w:p>
        </w:tc>
        <w:tc>
          <w:tcPr>
            <w:tcW w:w="104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sz w:val="22"/>
                <w:szCs w:val="22"/>
              </w:rPr>
              <w:t>46.55</w:t>
            </w:r>
          </w:p>
        </w:tc>
        <w:tc>
          <w:tcPr>
            <w:tcW w:w="104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ascii="宋体" w:hAnsi="宋体" w:cs="宋体"/>
                <w:sz w:val="22"/>
                <w:szCs w:val="22"/>
              </w:rPr>
              <w:t>0.00</w:t>
            </w:r>
          </w:p>
        </w:tc>
        <w:tc>
          <w:tcPr>
            <w:tcW w:w="104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ascii="宋体" w:hAnsi="宋体" w:cs="宋体"/>
                <w:sz w:val="22"/>
                <w:szCs w:val="22"/>
              </w:rPr>
              <w:t>46.55</w:t>
            </w:r>
          </w:p>
        </w:tc>
        <w:tc>
          <w:tcPr>
            <w:tcW w:w="104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sz w:val="22"/>
                <w:szCs w:val="22"/>
              </w:rPr>
              <w:t xml:space="preserve">0.00 </w:t>
            </w:r>
          </w:p>
        </w:tc>
        <w:tc>
          <w:tcPr>
            <w:tcW w:w="102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sz w:val="22"/>
                <w:szCs w:val="22"/>
              </w:rPr>
              <w:t xml:space="preserve">0.00 </w:t>
            </w:r>
          </w:p>
        </w:tc>
        <w:tc>
          <w:tcPr>
            <w:tcW w:w="99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sz w:val="22"/>
                <w:szCs w:val="22"/>
              </w:rPr>
              <w:t xml:space="preserve">0.00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rPr>
                <w:color w:val="000000"/>
                <w:sz w:val="22"/>
                <w:szCs w:val="22"/>
              </w:rPr>
            </w:pPr>
          </w:p>
        </w:tc>
        <w:tc>
          <w:tcPr>
            <w:tcW w:w="1385" w:type="dxa"/>
            <w:tcBorders>
              <w:top w:val="nil"/>
              <w:left w:val="nil"/>
              <w:bottom w:val="single" w:color="auto" w:sz="4" w:space="0"/>
              <w:right w:val="single" w:color="auto" w:sz="4" w:space="0"/>
            </w:tcBorders>
            <w:vAlign w:val="center"/>
          </w:tcPr>
          <w:p>
            <w:pPr>
              <w:rPr>
                <w:color w:val="000000"/>
                <w:sz w:val="22"/>
                <w:szCs w:val="22"/>
              </w:rPr>
            </w:pPr>
          </w:p>
        </w:tc>
        <w:tc>
          <w:tcPr>
            <w:tcW w:w="765" w:type="dxa"/>
            <w:tcBorders>
              <w:top w:val="nil"/>
              <w:left w:val="nil"/>
              <w:bottom w:val="single" w:color="auto" w:sz="4" w:space="0"/>
              <w:right w:val="single" w:color="auto" w:sz="4" w:space="0"/>
            </w:tcBorders>
            <w:vAlign w:val="center"/>
          </w:tcPr>
          <w:p>
            <w:pPr>
              <w:jc w:val="right"/>
              <w:rPr>
                <w:sz w:val="22"/>
                <w:szCs w:val="22"/>
              </w:rPr>
            </w:pPr>
          </w:p>
        </w:tc>
        <w:tc>
          <w:tcPr>
            <w:tcW w:w="1040" w:type="dxa"/>
            <w:tcBorders>
              <w:top w:val="nil"/>
              <w:left w:val="nil"/>
              <w:bottom w:val="single" w:color="auto" w:sz="4" w:space="0"/>
              <w:right w:val="single" w:color="auto" w:sz="4" w:space="0"/>
            </w:tcBorders>
            <w:vAlign w:val="center"/>
          </w:tcPr>
          <w:p>
            <w:pPr>
              <w:jc w:val="right"/>
              <w:rPr>
                <w:sz w:val="22"/>
                <w:szCs w:val="22"/>
              </w:rPr>
            </w:pPr>
          </w:p>
        </w:tc>
        <w:tc>
          <w:tcPr>
            <w:tcW w:w="1040" w:type="dxa"/>
            <w:tcBorders>
              <w:top w:val="nil"/>
              <w:left w:val="nil"/>
              <w:bottom w:val="single" w:color="auto" w:sz="4" w:space="0"/>
              <w:right w:val="single" w:color="auto" w:sz="4" w:space="0"/>
            </w:tcBorders>
            <w:vAlign w:val="center"/>
          </w:tcPr>
          <w:p>
            <w:pPr>
              <w:jc w:val="right"/>
              <w:rPr>
                <w:sz w:val="22"/>
                <w:szCs w:val="22"/>
              </w:rPr>
            </w:pPr>
          </w:p>
        </w:tc>
        <w:tc>
          <w:tcPr>
            <w:tcW w:w="1040" w:type="dxa"/>
            <w:tcBorders>
              <w:top w:val="nil"/>
              <w:left w:val="nil"/>
              <w:bottom w:val="single" w:color="auto" w:sz="4" w:space="0"/>
              <w:right w:val="single" w:color="auto" w:sz="4" w:space="0"/>
            </w:tcBorders>
            <w:vAlign w:val="center"/>
          </w:tcPr>
          <w:p>
            <w:pPr>
              <w:jc w:val="right"/>
              <w:rPr>
                <w:sz w:val="22"/>
                <w:szCs w:val="22"/>
              </w:rPr>
            </w:pPr>
          </w:p>
        </w:tc>
        <w:tc>
          <w:tcPr>
            <w:tcW w:w="1040" w:type="dxa"/>
            <w:tcBorders>
              <w:top w:val="nil"/>
              <w:left w:val="nil"/>
              <w:bottom w:val="single" w:color="auto" w:sz="4" w:space="0"/>
              <w:right w:val="single" w:color="auto" w:sz="4" w:space="0"/>
            </w:tcBorders>
            <w:vAlign w:val="center"/>
          </w:tcPr>
          <w:p>
            <w:pPr>
              <w:jc w:val="right"/>
              <w:rPr>
                <w:sz w:val="22"/>
                <w:szCs w:val="22"/>
              </w:rPr>
            </w:pPr>
          </w:p>
        </w:tc>
        <w:tc>
          <w:tcPr>
            <w:tcW w:w="10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10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1040" w:type="dxa"/>
            <w:tcBorders>
              <w:top w:val="nil"/>
              <w:left w:val="nil"/>
              <w:bottom w:val="single" w:color="auto" w:sz="4" w:space="0"/>
              <w:right w:val="single" w:color="auto" w:sz="4" w:space="0"/>
            </w:tcBorders>
            <w:vAlign w:val="center"/>
          </w:tcPr>
          <w:p>
            <w:pPr>
              <w:jc w:val="right"/>
              <w:rPr>
                <w:sz w:val="22"/>
                <w:szCs w:val="22"/>
              </w:rPr>
            </w:pPr>
          </w:p>
        </w:tc>
        <w:tc>
          <w:tcPr>
            <w:tcW w:w="102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990" w:type="dxa"/>
            <w:tcBorders>
              <w:top w:val="nil"/>
              <w:left w:val="nil"/>
              <w:bottom w:val="single" w:color="auto" w:sz="4" w:space="0"/>
              <w:right w:val="single" w:color="auto" w:sz="4" w:space="0"/>
            </w:tcBorders>
            <w:vAlign w:val="center"/>
          </w:tcPr>
          <w:p>
            <w:pPr>
              <w:jc w:val="right"/>
              <w:rPr>
                <w:sz w:val="22"/>
                <w:szCs w:val="22"/>
              </w:rPr>
            </w:pPr>
          </w:p>
        </w:tc>
      </w:tr>
    </w:tbl>
    <w:p>
      <w:pPr>
        <w:spacing w:line="560" w:lineRule="exact"/>
        <w:ind w:firstLine="420"/>
      </w:pPr>
      <w:r>
        <w:rPr>
          <w:rFonts w:hint="eastAsia"/>
        </w:rPr>
        <w:t>注：本表反映部门本年度政府性基金预算财政拨款收入支出及结转和结余情况。</w:t>
      </w:r>
    </w:p>
    <w:p>
      <w:pPr>
        <w:spacing w:line="560" w:lineRule="exact"/>
        <w:ind w:firstLine="420"/>
      </w:pPr>
    </w:p>
    <w:p>
      <w:pPr>
        <w:spacing w:line="560" w:lineRule="exact"/>
        <w:ind w:firstLine="420"/>
      </w:pPr>
    </w:p>
    <w:tbl>
      <w:tblPr>
        <w:tblStyle w:val="6"/>
        <w:tblW w:w="13520" w:type="dxa"/>
        <w:jc w:val="center"/>
        <w:tblLayout w:type="fixed"/>
        <w:tblCellMar>
          <w:top w:w="15" w:type="dxa"/>
          <w:left w:w="15" w:type="dxa"/>
          <w:bottom w:w="15" w:type="dxa"/>
          <w:right w:w="15" w:type="dxa"/>
        </w:tblCellMar>
      </w:tblPr>
      <w:tblGrid>
        <w:gridCol w:w="1318"/>
        <w:gridCol w:w="1292"/>
        <w:gridCol w:w="2249"/>
        <w:gridCol w:w="3242"/>
        <w:gridCol w:w="1344"/>
        <w:gridCol w:w="4075"/>
      </w:tblGrid>
      <w:tr>
        <w:tblPrEx>
          <w:tblCellMar>
            <w:top w:w="15" w:type="dxa"/>
            <w:left w:w="15" w:type="dxa"/>
            <w:bottom w:w="15" w:type="dxa"/>
            <w:right w:w="15" w:type="dxa"/>
          </w:tblCellMar>
        </w:tblPrEx>
        <w:trPr>
          <w:trHeight w:val="768" w:hRule="atLeast"/>
          <w:jc w:val="center"/>
        </w:trPr>
        <w:tc>
          <w:tcPr>
            <w:tcW w:w="13520" w:type="dxa"/>
            <w:gridSpan w:val="6"/>
            <w:shd w:val="clear" w:color="auto" w:fill="FFFFFF"/>
            <w:vAlign w:val="center"/>
          </w:tcPr>
          <w:p>
            <w:pPr>
              <w:widowControl/>
              <w:jc w:val="center"/>
              <w:textAlignment w:val="center"/>
              <w:rPr>
                <w:rFonts w:ascii="华文中宋" w:hAnsi="华文中宋" w:eastAsia="华文中宋" w:cs="华文中宋"/>
                <w:color w:val="000000"/>
                <w:sz w:val="32"/>
                <w:szCs w:val="32"/>
              </w:rPr>
            </w:pPr>
            <w:bookmarkStart w:id="0" w:name="_GoBack"/>
            <w:bookmarkEnd w:id="0"/>
            <w:r>
              <w:rPr>
                <w:rFonts w:hint="eastAsia" w:ascii="华文中宋" w:hAnsi="华文中宋" w:eastAsia="华文中宋" w:cs="华文中宋"/>
                <w:color w:val="000000"/>
                <w:kern w:val="0"/>
                <w:sz w:val="32"/>
                <w:szCs w:val="32"/>
              </w:rPr>
              <w:t>表九：国有资本经营预算财政拨款支出决算表</w:t>
            </w:r>
          </w:p>
        </w:tc>
      </w:tr>
      <w:tr>
        <w:tblPrEx>
          <w:tblCellMar>
            <w:top w:w="15" w:type="dxa"/>
            <w:left w:w="15" w:type="dxa"/>
            <w:bottom w:w="15" w:type="dxa"/>
            <w:right w:w="15" w:type="dxa"/>
          </w:tblCellMar>
        </w:tblPrEx>
        <w:trPr>
          <w:trHeight w:val="350" w:hRule="atLeast"/>
          <w:jc w:val="center"/>
        </w:trPr>
        <w:tc>
          <w:tcPr>
            <w:tcW w:w="1318" w:type="dxa"/>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w:t>
            </w:r>
          </w:p>
        </w:tc>
        <w:tc>
          <w:tcPr>
            <w:tcW w:w="1292" w:type="dxa"/>
            <w:shd w:val="clear" w:color="auto" w:fill="FFFFFF"/>
            <w:vAlign w:val="center"/>
          </w:tcPr>
          <w:p>
            <w:pPr>
              <w:jc w:val="center"/>
              <w:rPr>
                <w:rFonts w:ascii="宋体" w:hAnsi="宋体" w:cs="宋体"/>
                <w:color w:val="000000"/>
                <w:sz w:val="20"/>
                <w:szCs w:val="20"/>
              </w:rPr>
            </w:pPr>
          </w:p>
        </w:tc>
        <w:tc>
          <w:tcPr>
            <w:tcW w:w="2249" w:type="dxa"/>
            <w:shd w:val="clear" w:color="auto" w:fill="FFFFFF"/>
            <w:vAlign w:val="center"/>
          </w:tcPr>
          <w:p>
            <w:pPr>
              <w:jc w:val="center"/>
              <w:rPr>
                <w:rFonts w:ascii="宋体" w:hAnsi="宋体" w:cs="宋体"/>
                <w:color w:val="000000"/>
                <w:sz w:val="20"/>
                <w:szCs w:val="20"/>
              </w:rPr>
            </w:pPr>
          </w:p>
        </w:tc>
        <w:tc>
          <w:tcPr>
            <w:tcW w:w="3242" w:type="dxa"/>
            <w:tcBorders>
              <w:bottom w:val="single" w:color="000000" w:sz="12" w:space="0"/>
            </w:tcBorders>
            <w:shd w:val="clear" w:color="auto" w:fill="FFFFFF"/>
            <w:vAlign w:val="center"/>
          </w:tcPr>
          <w:p>
            <w:pPr>
              <w:rPr>
                <w:rFonts w:ascii="宋体" w:hAnsi="宋体" w:cs="宋体"/>
                <w:color w:val="000000"/>
                <w:sz w:val="20"/>
                <w:szCs w:val="20"/>
              </w:rPr>
            </w:pPr>
          </w:p>
        </w:tc>
        <w:tc>
          <w:tcPr>
            <w:tcW w:w="1344" w:type="dxa"/>
            <w:tcBorders>
              <w:bottom w:val="single" w:color="000000" w:sz="12" w:space="0"/>
            </w:tcBorders>
            <w:shd w:val="clear" w:color="auto" w:fill="FFFFFF"/>
            <w:vAlign w:val="center"/>
          </w:tcPr>
          <w:p>
            <w:pPr>
              <w:rPr>
                <w:rFonts w:ascii="宋体" w:hAnsi="宋体" w:cs="宋体"/>
                <w:color w:val="000000"/>
                <w:sz w:val="20"/>
                <w:szCs w:val="20"/>
              </w:rPr>
            </w:pPr>
          </w:p>
        </w:tc>
        <w:tc>
          <w:tcPr>
            <w:tcW w:w="4075" w:type="dxa"/>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15" w:type="dxa"/>
            <w:left w:w="15" w:type="dxa"/>
            <w:bottom w:w="15" w:type="dxa"/>
            <w:right w:w="15" w:type="dxa"/>
          </w:tblCellMar>
        </w:tblPrEx>
        <w:trPr>
          <w:trHeight w:val="460" w:hRule="atLeast"/>
          <w:jc w:val="center"/>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项 </w:t>
            </w:r>
            <w:r>
              <w:rPr>
                <w:rStyle w:val="10"/>
                <w:rFonts w:hint="default"/>
              </w:rPr>
              <w:t xml:space="preserve">   </w:t>
            </w:r>
            <w:r>
              <w:rPr>
                <w:rStyle w:val="11"/>
                <w:rFonts w:hint="default"/>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本年支出</w:t>
            </w:r>
          </w:p>
        </w:tc>
      </w:tr>
      <w:tr>
        <w:tblPrEx>
          <w:tblCellMar>
            <w:top w:w="15" w:type="dxa"/>
            <w:left w:w="15" w:type="dxa"/>
            <w:bottom w:w="15" w:type="dxa"/>
            <w:right w:w="15" w:type="dxa"/>
          </w:tblCellMar>
        </w:tblPrEx>
        <w:trPr>
          <w:trHeight w:val="440" w:hRule="atLeast"/>
          <w:jc w:val="center"/>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项目支出</w:t>
            </w:r>
          </w:p>
        </w:tc>
      </w:tr>
      <w:tr>
        <w:tblPrEx>
          <w:tblCellMar>
            <w:top w:w="15" w:type="dxa"/>
            <w:left w:w="15" w:type="dxa"/>
            <w:bottom w:w="15" w:type="dxa"/>
            <w:right w:w="15" w:type="dxa"/>
          </w:tblCellMar>
        </w:tblPrEx>
        <w:trPr>
          <w:trHeight w:val="440" w:hRule="atLeast"/>
          <w:jc w:val="center"/>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jc w:val="center"/>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jc w:val="center"/>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r>
      <w:tr>
        <w:tblPrEx>
          <w:tblCellMar>
            <w:top w:w="15" w:type="dxa"/>
            <w:left w:w="15" w:type="dxa"/>
            <w:bottom w:w="15" w:type="dxa"/>
            <w:right w:w="15" w:type="dxa"/>
          </w:tblCellMar>
        </w:tblPrEx>
        <w:trPr>
          <w:trHeight w:val="440" w:hRule="atLeast"/>
          <w:jc w:val="center"/>
        </w:trPr>
        <w:tc>
          <w:tcPr>
            <w:tcW w:w="4859" w:type="dxa"/>
            <w:gridSpan w:val="3"/>
            <w:tcBorders>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798" w:hRule="atLeast"/>
          <w:jc w:val="center"/>
        </w:trPr>
        <w:tc>
          <w:tcPr>
            <w:tcW w:w="13520" w:type="dxa"/>
            <w:gridSpan w:val="6"/>
            <w:tcBorders>
              <w:top w:val="single" w:color="000000" w:sz="12" w:space="0"/>
            </w:tcBorders>
            <w:shd w:val="clear" w:color="auto" w:fill="auto"/>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注：本表反映部门本年度国有资本经营预算财政拨款支出情况。</w:t>
            </w:r>
          </w:p>
          <w:p>
            <w:pPr>
              <w:widowControl/>
              <w:jc w:val="left"/>
              <w:textAlignment w:val="center"/>
              <w:rPr>
                <w:rFonts w:ascii="宋体" w:hAnsi="宋体" w:cs="宋体"/>
                <w:color w:val="000000"/>
                <w:sz w:val="24"/>
              </w:rPr>
            </w:pPr>
            <w:r>
              <w:rPr>
                <w:rFonts w:hint="eastAsia" w:ascii="仿宋_GB2312" w:hAnsi="黑体" w:eastAsia="仿宋_GB2312"/>
                <w:b/>
                <w:sz w:val="24"/>
              </w:rPr>
              <w:t>“</w:t>
            </w:r>
            <w:r>
              <w:rPr>
                <w:rFonts w:hint="eastAsia" w:eastAsia="仿宋_GB2312"/>
                <w:b/>
                <w:bCs/>
                <w:sz w:val="24"/>
              </w:rPr>
              <w:t>柳州市机关事务管理局</w:t>
            </w:r>
            <w:r>
              <w:rPr>
                <w:rFonts w:hint="eastAsia" w:ascii="仿宋_GB2312" w:hAnsi="黑体" w:eastAsia="仿宋_GB2312"/>
                <w:b/>
                <w:sz w:val="24"/>
              </w:rPr>
              <w:t>没有</w:t>
            </w:r>
            <w:r>
              <w:rPr>
                <w:rFonts w:hint="eastAsia" w:ascii="华文中宋" w:hAnsi="华文中宋" w:eastAsia="华文中宋" w:cs="华文中宋"/>
                <w:color w:val="000000"/>
                <w:kern w:val="0"/>
                <w:sz w:val="24"/>
              </w:rPr>
              <w:t>国有资本经营预算财政拨款</w:t>
            </w:r>
            <w:r>
              <w:rPr>
                <w:rFonts w:hint="eastAsia" w:ascii="仿宋_GB2312" w:hAnsi="黑体" w:eastAsia="仿宋_GB2312"/>
                <w:b/>
                <w:sz w:val="24"/>
              </w:rPr>
              <w:t>收入，也没有</w:t>
            </w:r>
            <w:r>
              <w:rPr>
                <w:rFonts w:hint="eastAsia" w:ascii="华文中宋" w:hAnsi="华文中宋" w:eastAsia="华文中宋" w:cs="华文中宋"/>
                <w:color w:val="000000"/>
                <w:kern w:val="0"/>
                <w:sz w:val="24"/>
              </w:rPr>
              <w:t>国有资本经营预算财政拨款</w:t>
            </w:r>
            <w:r>
              <w:rPr>
                <w:rFonts w:hint="eastAsia" w:ascii="仿宋_GB2312" w:hAnsi="黑体" w:eastAsia="仿宋_GB2312"/>
                <w:b/>
                <w:sz w:val="24"/>
              </w:rPr>
              <w:t>安排的支出，故本表无数据”。</w:t>
            </w:r>
          </w:p>
        </w:tc>
      </w:tr>
    </w:tbl>
    <w:p>
      <w:pPr>
        <w:spacing w:line="560" w:lineRule="exact"/>
        <w:ind w:firstLine="420"/>
        <w:sectPr>
          <w:pgSz w:w="16838" w:h="11906" w:orient="landscape"/>
          <w:pgMar w:top="1797" w:right="1440" w:bottom="1797" w:left="1440" w:header="851" w:footer="992" w:gutter="0"/>
          <w:pgNumType w:fmt="numberInDash"/>
          <w:cols w:space="720" w:num="1"/>
          <w:docGrid w:type="lines" w:linePitch="312" w:charSpace="0"/>
        </w:sectPr>
      </w:pPr>
    </w:p>
    <w:p>
      <w:pPr>
        <w:spacing w:line="580" w:lineRule="exact"/>
        <w:rPr>
          <w:rFonts w:ascii="仿宋_GB2312" w:eastAsia="仿宋_GB2312"/>
          <w:b/>
          <w:sz w:val="32"/>
          <w:szCs w:val="32"/>
        </w:rPr>
      </w:pPr>
      <w:r>
        <w:rPr>
          <w:rFonts w:hint="eastAsia" w:ascii="仿宋_GB2312" w:eastAsia="仿宋_GB2312"/>
          <w:b/>
          <w:sz w:val="32"/>
          <w:szCs w:val="32"/>
        </w:rPr>
        <w:t>第三部分柳州市机关事务管理局2020年度部门决算情况说明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2020年度收入总计9275.65 万元，支出总计9275.65万元，与2019年相比，收、支分别减少4235.84万元；分别减少31.35%</w:t>
      </w:r>
      <w:r>
        <w:rPr>
          <w:rFonts w:hint="eastAsia"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本年收入总计8369.09 万元 ，其中：一般公共预算财政拨款收入8322.54 万元；占比99% ；政府</w:t>
      </w:r>
      <w:r>
        <w:rPr>
          <w:rFonts w:hint="eastAsia" w:ascii="仿宋_GB2312" w:eastAsia="仿宋_GB2312" w:cs="仿宋_GB2312"/>
          <w:bCs/>
          <w:kern w:val="0"/>
          <w:sz w:val="32"/>
          <w:szCs w:val="32"/>
          <w:lang w:val="en-US" w:eastAsia="zh-CN"/>
        </w:rPr>
        <w:t>性</w:t>
      </w:r>
      <w:r>
        <w:rPr>
          <w:rFonts w:hint="eastAsia" w:ascii="仿宋_GB2312" w:eastAsia="仿宋_GB2312" w:cs="仿宋_GB2312"/>
          <w:bCs/>
          <w:kern w:val="0"/>
          <w:sz w:val="32"/>
          <w:szCs w:val="32"/>
        </w:rPr>
        <w:t>基金预算财政拨款收入46.55 万元；占比1%；上级补助收入0万元，占比0 ；事业收入0万元，占比0 ；事业单位经营收入0万元，占比0；其他收入0万元，占比0。</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 9086.74 万元，其中：基本支出 2173.04 万元，占23.91%；项目支出6913.70万元， 占76.09%；经营支出0万元，占0%；。</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本部门 2020年度财政拨款收、支总决算8369.09万元、9086.74万元。与 2019 年相比，财政拨款收、支总计各减少3970.92 万元</w:t>
      </w:r>
      <w:r>
        <w:rPr>
          <w:rFonts w:hint="eastAsia" w:eastAsia="仿宋_GB2312" w:cs="仿宋_GB2312"/>
          <w:bCs/>
          <w:kern w:val="0"/>
          <w:sz w:val="32"/>
          <w:szCs w:val="32"/>
        </w:rPr>
        <w:t>、</w:t>
      </w:r>
      <w:r>
        <w:rPr>
          <w:rFonts w:hint="eastAsia" w:ascii="仿宋_GB2312" w:eastAsia="仿宋_GB2312" w:cs="仿宋_GB2312"/>
          <w:bCs/>
          <w:kern w:val="0"/>
          <w:sz w:val="32"/>
          <w:szCs w:val="32"/>
        </w:rPr>
        <w:t>3458.79万元，减少32.18%</w:t>
      </w:r>
      <w:r>
        <w:rPr>
          <w:rFonts w:hint="eastAsia" w:eastAsia="仿宋_GB2312" w:cs="仿宋_GB2312"/>
          <w:bCs/>
          <w:kern w:val="0"/>
          <w:sz w:val="32"/>
          <w:szCs w:val="32"/>
        </w:rPr>
        <w:t>、</w:t>
      </w:r>
      <w:r>
        <w:rPr>
          <w:rFonts w:hint="eastAsia" w:ascii="仿宋_GB2312" w:eastAsia="仿宋_GB2312" w:cs="仿宋_GB2312"/>
          <w:bCs/>
          <w:kern w:val="0"/>
          <w:sz w:val="32"/>
          <w:szCs w:val="32"/>
        </w:rPr>
        <w:t>减少27.57%。</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 2020年度财政拨款支出9040.19万元，占本年支出合计的99.49%。与 2019 年相比，财政拨款支出减3325.16 万元，下降26.89%。</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60" w:lineRule="exact"/>
        <w:ind w:firstLine="640" w:firstLineChars="200"/>
        <w:jc w:val="left"/>
        <w:rPr>
          <w:rFonts w:eastAsia="仿宋_GB2312" w:cs="仿宋_GB2312"/>
          <w:bCs/>
          <w:kern w:val="0"/>
          <w:sz w:val="32"/>
          <w:szCs w:val="32"/>
        </w:rPr>
      </w:pPr>
      <w:r>
        <w:rPr>
          <w:rFonts w:hint="eastAsia" w:ascii="仿宋_GB2312" w:eastAsia="仿宋_GB2312" w:cs="仿宋_GB2312"/>
          <w:bCs/>
          <w:kern w:val="0"/>
          <w:sz w:val="32"/>
          <w:szCs w:val="32"/>
        </w:rPr>
        <w:t>2020 年度财政拨款支出 9040.19 万元，主要用于以下方面：一般公共服务（类）支出8263.58万元， 占91.41%； 外交（类）支出0 万元，占 0%；国防（类）支出0 万元，占 0%；公共安全（类）支出0 万元，占 0%；教育（类）支出0 万元，占 0%；科学技术（类） 支出0万元，占 0%；社会保障和就业（类）支出316.50万元，占3.50%；</w:t>
      </w:r>
      <w:r>
        <w:rPr>
          <w:rFonts w:hint="eastAsia" w:eastAsia="仿宋_GB2312" w:cs="仿宋_GB2312"/>
          <w:bCs/>
          <w:kern w:val="0"/>
          <w:sz w:val="32"/>
          <w:szCs w:val="32"/>
        </w:rPr>
        <w:t>卫生健康</w:t>
      </w:r>
      <w:r>
        <w:rPr>
          <w:rFonts w:hint="eastAsia" w:ascii="仿宋_GB2312" w:eastAsia="仿宋_GB2312" w:cs="仿宋_GB2312"/>
          <w:bCs/>
          <w:kern w:val="0"/>
          <w:sz w:val="32"/>
          <w:szCs w:val="32"/>
        </w:rPr>
        <w:t>（类）</w:t>
      </w:r>
      <w:r>
        <w:rPr>
          <w:rFonts w:hint="eastAsia" w:eastAsia="仿宋_GB2312" w:cs="仿宋_GB2312"/>
          <w:bCs/>
          <w:kern w:val="0"/>
          <w:sz w:val="32"/>
          <w:szCs w:val="32"/>
        </w:rPr>
        <w:t>支出124.67万元，占1.38%；节能环保</w:t>
      </w:r>
      <w:r>
        <w:rPr>
          <w:rFonts w:hint="eastAsia" w:ascii="仿宋_GB2312" w:eastAsia="仿宋_GB2312" w:cs="仿宋_GB2312"/>
          <w:bCs/>
          <w:kern w:val="0"/>
          <w:sz w:val="32"/>
          <w:szCs w:val="32"/>
        </w:rPr>
        <w:t>（类）支出219.45 万元，占2.43%；</w:t>
      </w:r>
      <w:r>
        <w:rPr>
          <w:rFonts w:hint="eastAsia" w:eastAsia="仿宋_GB2312" w:cs="仿宋_GB2312"/>
          <w:bCs/>
          <w:kern w:val="0"/>
          <w:sz w:val="32"/>
          <w:szCs w:val="32"/>
        </w:rPr>
        <w:t>城乡社区</w:t>
      </w:r>
      <w:r>
        <w:rPr>
          <w:rFonts w:hint="eastAsia" w:ascii="仿宋_GB2312" w:eastAsia="仿宋_GB2312" w:cs="仿宋_GB2312"/>
          <w:bCs/>
          <w:kern w:val="0"/>
          <w:sz w:val="32"/>
          <w:szCs w:val="32"/>
        </w:rPr>
        <w:t>（类）</w:t>
      </w:r>
      <w:r>
        <w:rPr>
          <w:rFonts w:hint="eastAsia" w:eastAsia="仿宋_GB2312" w:cs="仿宋_GB2312"/>
          <w:bCs/>
          <w:kern w:val="0"/>
          <w:sz w:val="32"/>
          <w:szCs w:val="32"/>
        </w:rPr>
        <w:t>支出0万元，占0%；</w:t>
      </w:r>
      <w:r>
        <w:rPr>
          <w:rFonts w:hint="eastAsia" w:ascii="仿宋_GB2312" w:eastAsia="仿宋_GB2312" w:cs="仿宋_GB2312"/>
          <w:bCs/>
          <w:kern w:val="0"/>
          <w:sz w:val="32"/>
          <w:szCs w:val="32"/>
        </w:rPr>
        <w:t>农林水（类）支出4.50 万元，占0.05%； 住房保障（类）支出106.52万元，占 1.18%</w:t>
      </w:r>
      <w:r>
        <w:rPr>
          <w:rFonts w:hint="eastAsia" w:eastAsia="仿宋_GB2312" w:cs="仿宋_GB2312"/>
          <w:bCs/>
          <w:kern w:val="0"/>
          <w:sz w:val="32"/>
          <w:szCs w:val="32"/>
        </w:rPr>
        <w:t>；其他支出4.96万元，占0.05%。</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2020 年度财政拨款支出年初预算为 5976.98万元，支出决算为9086.74万元，完成年初预算的152.03%。决算数大于预算数的主要原因：一是年中追加安排财政拨款支出预算，涉及项目有公务车辆购置、公务用车管理、司勤人员管理经费、人员经费变动、基建投资项目、办公场地新增新能源汽车充电设施建设项目、新能源车位施划、新能源充电标识、公共机构节约能源资源项目、节约型、节水型、能效领跑者示范单位创建、建设生活垃圾强制分类设施及宣传、办公楼改造、退休特殊人员（伤残军人）医疗统筹、退休同志抚恤金；二是部分支出按规定，通过使用以前年度财政拨款结转资金解决。其中：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1.一般公共服务（类）财政事务（款）行政运行（项）。 年初预算为750.29 万元，支出决算为 819.50万元，完 成年初预算的109.22%。决算数大于预算数的主要原因是增补2019、2020年人员经费，动用上年结转资金。</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2.一般公共服务（类）财政事务（款）一般行政管理事 务（项）。年初预算为 1279.54万元，支出决算为 1337.62 万元，完成年初预算的104.54 %。决算数大于预算数的主要原因是增加公务用车购置专项经费, 司勤人员管理经费 。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3.一般公共服务（类）政府办公厅（室）及相关机构事务（款）机关服务（项）。年初 预算为3256.97万元，支出决算为 3477.31万元，完成年初预算的106.77%。决算数大于预算数的主要原因是人员经费变动，公用经费变动,动用上年结转资金。</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4.一般公共服务（类）政府办公厅（室）及相关机构事务（款）事业运行（项）。年初预算为0万元，支出决算为8.99万元。决算数大于预算数的主要原因是人员经费变动。</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5.一般公共服务（类）政府办公厅（室）及相关机构事务（款）其他政府办公厅（室）及相关机构事务支出（项）。年初预算为164.56万元，支出决算为113.07万元,完成年初预算的68.71%。决算数小于预算数的主要原因是财政压减部门预算一般性支出,年末项目经费结转。</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6.一般公共服务（类）其他一般公共服务支出（款）其他一般公共服务支出（项）。年初预算为0万元，支出决算为2507.09万元。决算数大于预算数的主要原因是新增市本级预算内基本建设投资（第一批）项目预算拨款，市本级预算内基本建设投资（第二批）项目预算（拨款）,市本级预算内基本建设投资（第三批）项目预算（拨款）,动用上年结转资金。</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7.社会保障和就业（类）行政事业单位离退休（款）归口管理的行政单位离退休（项）。年初预算为66.82万元，支出决算为92.82万元，完成年初预算的138.91%。人员经费变动,动用上年结转资金。</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8.社会保障和就业（类）行政事业单位离退休（款）事业单位离退休（项）。年初预算为9.04万元，支出决算为9.95万元，完成年初预算的110.07%。决算数大于预算数的主要原因是人员经费变动。</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9.社会保障和就业（类）行政事业单位养老支出（款）机关事业单位基本养老保险缴费支出（项）。年初预算为147.59万元，支出决算为145.35万元，完成年初预算的98.48%。决算数小于预算数的主要原因是人员变动导致机关事业单位基本养老保险缴费结余。</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10.社会保障和就业（类）行政事业单位养老支出（款）机关事业单位职业年金缴费支出（项）。年初预算为73.79万元，支出决算为68.38万元，完成年初预算的92.67%。决算数小于预算数的主要原因是机关事业单位职业年金缴费结余。</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11.卫生健康支出（类）公共卫生（款）重大公共卫生专项（项）。年初预算为0万元，支出决算为3.00万元。决算数大于预算数的主要原因是动用上年结转资金。</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12.卫生健康支出（类）行政事业单位医疗（款）行政单位医疗（项）。年初预算为24.67万元，支出决算为33.67万元,完成年初预算的136.48%。决算数大于预算数的主要原因是动用上年结转资金。</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13.卫生健康支出（类）行政事业单位医疗（款）事业单位医疗（项）。年初预算为45.02万元，支出决算为37.42万元,完成年初预算的83.12%。决算数小于预算数的主要原因是事业单位医疗保险结余。</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14.卫生健康支出（类）行政事业单位医疗（款）公务员医疗补助（项）。年初预算为48.00万元，支出决算为48.05万元,完成年初预算的100.10%。决算数大于预算数的主要原因是年中增补机关、参公单位公务员医疗补助差额。</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15. 卫生健康支出（类）行政事业单位医疗（款）  其他行政事业单位医疗支出（项）。年初预算为0万元，支出决算为0.29万元。决算数大于预算数的主要原因是动用上年结转资金。</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16. 卫生健康支出（类）其他卫生健康支出（款）    其他卫生健康支出（项）。年初预算为0万元，支出决算为2.24万元,决算数大于预算数的主要原因是年中增补市本级新冠肺炎疫情防控联控人员临时性工作补助资金。</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17.节能环保支出（类）其他节能环保支出（款）其他节能环保支出（项）。年初预算为0万元，支出决算为219.45万元。决算数大于预算数的主要原因是市直机关两大办公场地新增新能源汽车充电设施建设经费, 柳州市节能专项资金预算（第一批）, 动用上年结转资金。</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18.农林水支出（类）扶贫（款）其他扶贫支出（项）。年初预算为0万元，支出决算为4.50万元。决算数大于预算数的主要原因是追加下达脱贫攻坚相关工作经费, 调剂市扶贫办培训项目经费。</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19.住房保障支出（类）住房改革支出（款）住房公积金（项）。年初预算为110.69万元，支出决算为103.50万元，完成年初预算的93.50%。决算数小于预算数的主要原因是住房公积金经费结余。</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20.住房保障支出（类）住房改革支出（款）购房补贴（项）。年初预算为0万元，支出决算为3.02万元。决算数大于预算数的主要原因是下达2020年购房补贴。</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21.其他支出（类）其他支出（款）其他支出（项）。年初预算为0万元，支出决算为4.96万元。决算数大于预算数的主要原因是年中下达柳州市图书馆维修改造项目。</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2020年度财政拨款基本支出2173.04万元，其中：人员经费1685.33万元，主要包括：基本工资、津贴补贴、 奖金、伙食补助费、绩效工资、机关事业单位基本养老保险缴费、职业年金缴费、</w:t>
      </w:r>
      <w:r>
        <w:rPr>
          <w:rFonts w:hint="eastAsia" w:eastAsia="仿宋_GB2312" w:cs="仿宋_GB2312"/>
          <w:bCs/>
          <w:kern w:val="0"/>
          <w:sz w:val="32"/>
          <w:szCs w:val="32"/>
        </w:rPr>
        <w:t>职工基本医疗保险缴费、公务员医疗补助缴费、</w:t>
      </w:r>
      <w:r>
        <w:rPr>
          <w:rFonts w:hint="eastAsia" w:ascii="仿宋_GB2312" w:eastAsia="仿宋_GB2312" w:cs="仿宋_GB2312"/>
          <w:bCs/>
          <w:kern w:val="0"/>
          <w:sz w:val="32"/>
          <w:szCs w:val="32"/>
        </w:rPr>
        <w:t>其他社会保障缴费、住房公积金、其他工资福利支出、退休费、抚恤金、生活补助、医疗费、奖励金、</w:t>
      </w:r>
      <w:r>
        <w:rPr>
          <w:rFonts w:hint="eastAsia" w:eastAsia="仿宋_GB2312" w:cs="仿宋_GB2312"/>
          <w:bCs/>
          <w:kern w:val="0"/>
          <w:sz w:val="32"/>
          <w:szCs w:val="32"/>
        </w:rPr>
        <w:t>其他个人和家庭的补助。</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公用经费487.72万元，主要 包括：办公费、印刷费、邮电 费、差旅费、维 修（护）费、租赁费、会议费、培训费、公务接待费、专用材 料费、劳务费、工会经费、公务用车运行维护费、其他交通费用、税金及附加费用、其他商品和服务支出、</w:t>
      </w:r>
      <w:r>
        <w:rPr>
          <w:rFonts w:hint="eastAsia" w:eastAsia="仿宋_GB2312" w:cs="仿宋_GB2312"/>
          <w:bCs/>
          <w:kern w:val="0"/>
          <w:sz w:val="32"/>
          <w:szCs w:val="32"/>
        </w:rPr>
        <w:t>办公设备购置。</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 年度“三公”经费财政拨款支出预算为591.43万元，支出决算为557.22万元，完成预算的94.22%，其中：因公出国（境）费支出决算为0万元，完成预算的0%；公务用车购置及运行费支出决算为555.76万元，完成预算的94.53%；公务接待费支出决算为1.46万元，完成预算的41.36%。2020年度“三公”经费支出决算数小于预算数的主要原因是认真贯彻落实中央八项规定精神和厉行节约要求，进一步从严控制“三公”经费开支，全年实际支出比预算有所节约。</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2020年度“三公”经费财政拨款支出决算数比2019年增加3.93万元，增加0.71%，其中：因公出国（境）费支出决 算减少0万元，减少0%；公务用车购置及运行费支出 决算增加4.5万元，增加0.82%；公务接待费支出决算减少0.58万元，下降28.43%。</w:t>
      </w:r>
    </w:p>
    <w:p>
      <w:pPr>
        <w:autoSpaceDE w:val="0"/>
        <w:autoSpaceDN w:val="0"/>
        <w:adjustRightInd w:val="0"/>
        <w:spacing w:line="580" w:lineRule="exact"/>
        <w:jc w:val="left"/>
        <w:rPr>
          <w:rFonts w:eastAsia="仿宋_GB2312" w:cs="仿宋_GB2312"/>
          <w:bCs/>
          <w:kern w:val="0"/>
          <w:sz w:val="32"/>
          <w:szCs w:val="32"/>
        </w:rPr>
      </w:pPr>
      <w:r>
        <w:rPr>
          <w:rFonts w:hint="eastAsia" w:ascii="仿宋_GB2312" w:eastAsia="仿宋_GB2312" w:cs="仿宋_GB2312"/>
          <w:bCs/>
          <w:kern w:val="0"/>
          <w:sz w:val="32"/>
          <w:szCs w:val="32"/>
        </w:rPr>
        <w:t xml:space="preserve">     因公出国（境）费支出减少的主要原因是</w:t>
      </w:r>
      <w:r>
        <w:rPr>
          <w:rFonts w:hint="eastAsia" w:eastAsia="仿宋_GB2312" w:cs="仿宋_GB2312"/>
          <w:bCs/>
          <w:kern w:val="0"/>
          <w:sz w:val="32"/>
          <w:szCs w:val="32"/>
        </w:rPr>
        <w:t>无因公出国（境）事项；</w:t>
      </w:r>
      <w:r>
        <w:rPr>
          <w:rFonts w:hint="eastAsia" w:ascii="仿宋_GB2312" w:eastAsia="仿宋_GB2312" w:cs="仿宋_GB2312"/>
          <w:bCs/>
          <w:kern w:val="0"/>
          <w:sz w:val="32"/>
          <w:szCs w:val="32"/>
        </w:rPr>
        <w:t>公务用车购置及运行费支出增加的主要原 因是</w:t>
      </w:r>
      <w:r>
        <w:rPr>
          <w:rFonts w:hint="eastAsia" w:eastAsia="仿宋_GB2312" w:cs="仿宋_GB2312"/>
          <w:bCs/>
          <w:kern w:val="0"/>
          <w:sz w:val="32"/>
          <w:szCs w:val="32"/>
        </w:rPr>
        <w:t>本部门负责市直机关公务用车购置工作，按要求购置11辆公务用车</w:t>
      </w:r>
      <w:r>
        <w:rPr>
          <w:rFonts w:hint="eastAsia" w:ascii="仿宋_GB2312" w:eastAsia="仿宋_GB2312" w:cs="仿宋_GB2312"/>
          <w:bCs/>
          <w:kern w:val="0"/>
          <w:sz w:val="32"/>
          <w:szCs w:val="32"/>
        </w:rPr>
        <w:t>；公务接待费支出减少的主要原因是</w:t>
      </w:r>
      <w:r>
        <w:rPr>
          <w:rFonts w:hint="eastAsia" w:eastAsia="仿宋_GB2312" w:cs="仿宋_GB2312"/>
          <w:bCs/>
          <w:kern w:val="0"/>
          <w:sz w:val="32"/>
          <w:szCs w:val="32"/>
        </w:rPr>
        <w:t>2020年的业务量</w:t>
      </w:r>
      <w:r>
        <w:rPr>
          <w:rFonts w:hint="eastAsia" w:ascii="仿宋_GB2312" w:eastAsia="仿宋_GB2312" w:cs="仿宋_GB2312"/>
          <w:bCs/>
          <w:kern w:val="0"/>
          <w:sz w:val="32"/>
          <w:szCs w:val="32"/>
        </w:rPr>
        <w:t>减少</w:t>
      </w:r>
      <w:r>
        <w:rPr>
          <w:rFonts w:hint="eastAsia" w:eastAsia="仿宋_GB2312" w:cs="仿宋_GB2312"/>
          <w:bCs/>
          <w:kern w:val="0"/>
          <w:sz w:val="32"/>
          <w:szCs w:val="32"/>
        </w:rPr>
        <w:t>，接待外单位考察、交流次数</w:t>
      </w:r>
      <w:r>
        <w:rPr>
          <w:rFonts w:hint="eastAsia" w:ascii="仿宋_GB2312" w:eastAsia="仿宋_GB2312" w:cs="仿宋_GB2312"/>
          <w:bCs/>
          <w:kern w:val="0"/>
          <w:sz w:val="32"/>
          <w:szCs w:val="32"/>
        </w:rPr>
        <w:t>减少。</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2020年度“三公”经费财政拨款支出决算中，因公出国（境）费支出决算0万元，占0%；公务用车购置及运行费 支出决算555.76万元，占99.74 %；公务接待费支出决算1.46 万元，占0.26%。具体情况如下：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1.因公出国（境）费支出0万元。全年安排机关和所属单位因公出国 （境）团组0个，累计0人次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2.公务用车购置及运行费支出555.76万元。其中： 公务用车购置支出为177.31万元。公务用车运行支出378.45万元。主要用于</w:t>
      </w:r>
      <w:r>
        <w:rPr>
          <w:rFonts w:hint="eastAsia" w:eastAsia="仿宋_GB2312" w:cs="仿宋_GB2312"/>
          <w:bCs/>
          <w:kern w:val="0"/>
          <w:sz w:val="32"/>
          <w:szCs w:val="32"/>
        </w:rPr>
        <w:t>公务用车购置、车辆维修、保险、燃料</w:t>
      </w:r>
      <w:r>
        <w:rPr>
          <w:rFonts w:hint="eastAsia" w:ascii="仿宋_GB2312" w:eastAsia="仿宋_GB2312" w:cs="仿宋_GB2312"/>
          <w:bCs/>
          <w:kern w:val="0"/>
          <w:sz w:val="32"/>
          <w:szCs w:val="32"/>
        </w:rPr>
        <w:t>。</w:t>
      </w:r>
      <w:r>
        <w:rPr>
          <w:rFonts w:hint="eastAsia" w:eastAsia="仿宋_GB2312" w:cs="仿宋_GB2312"/>
          <w:bCs/>
          <w:kern w:val="0"/>
          <w:sz w:val="32"/>
          <w:szCs w:val="32"/>
        </w:rPr>
        <w:t>公务用车购置11辆支出为177.31万元，公务用车运行支出378.45万元。</w:t>
      </w:r>
      <w:r>
        <w:rPr>
          <w:rFonts w:hint="eastAsia" w:ascii="仿宋_GB2312" w:eastAsia="仿宋_GB2312" w:cs="仿宋_GB2312"/>
          <w:bCs/>
          <w:kern w:val="0"/>
          <w:sz w:val="32"/>
          <w:szCs w:val="32"/>
        </w:rPr>
        <w:t>2020年，机关所属单位开支财政拨款的公务用车保有量为198辆。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3.公务接待费支出1.46万元。其中：</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外宾接待支出0万元。2020 年共接待国（境）外来访团组0个、来访外宾0人次。</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国内公务接待支出1.46万元。主要用于</w:t>
      </w:r>
      <w:r>
        <w:rPr>
          <w:rFonts w:hint="eastAsia" w:eastAsia="仿宋_GB2312" w:cs="仿宋_GB2312"/>
          <w:bCs/>
          <w:kern w:val="0"/>
          <w:sz w:val="32"/>
          <w:szCs w:val="32"/>
        </w:rPr>
        <w:t>接待外来单位学习、交流</w:t>
      </w:r>
      <w:r>
        <w:rPr>
          <w:rFonts w:hint="eastAsia" w:ascii="仿宋_GB2312" w:eastAsia="仿宋_GB2312" w:cs="仿宋_GB2312"/>
          <w:bCs/>
          <w:kern w:val="0"/>
          <w:sz w:val="32"/>
          <w:szCs w:val="32"/>
        </w:rPr>
        <w:t>。2020 年共接待国内来访团组13个、来宾123人次。</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2020年度政府</w:t>
      </w:r>
      <w:r>
        <w:rPr>
          <w:rFonts w:hint="eastAsia" w:ascii="仿宋_GB2312" w:eastAsia="仿宋_GB2312" w:cs="仿宋_GB2312"/>
          <w:bCs/>
          <w:kern w:val="0"/>
          <w:sz w:val="32"/>
          <w:szCs w:val="32"/>
          <w:lang w:val="en-US" w:eastAsia="zh-CN"/>
        </w:rPr>
        <w:t>性</w:t>
      </w:r>
      <w:r>
        <w:rPr>
          <w:rFonts w:hint="eastAsia" w:ascii="仿宋_GB2312" w:eastAsia="仿宋_GB2312" w:cs="仿宋_GB2312"/>
          <w:bCs/>
          <w:kern w:val="0"/>
          <w:sz w:val="32"/>
          <w:szCs w:val="32"/>
        </w:rPr>
        <w:t>基金预算财政拨款收、支总决算 46.55万元、46.55万元。与 2019 年相比，收、支总计各增加133.63万元，减少74.16%。其中，支出情况为：</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2020年基金拨款年初预算为 0万元，支出决算46.55万元，决算大于预算数主要原因：通过使用以前年度财政拨款结转资金解决。其中：</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1.城乡社区支出（类）政府住房基金及对应专项债务收入安排支出（款）费用支出（项）。 年初预算为0万元，支出决算为46.55万元。决算数大于预算数的主要原因是：通过使用以前年度财政拨款结转资金解决。</w:t>
      </w:r>
    </w:p>
    <w:p>
      <w:pPr>
        <w:autoSpaceDE w:val="0"/>
        <w:autoSpaceDN w:val="0"/>
        <w:adjustRightInd w:val="0"/>
        <w:spacing w:line="580" w:lineRule="exact"/>
        <w:jc w:val="left"/>
        <w:rPr>
          <w:rFonts w:ascii="仿宋_GB2312" w:eastAsia="仿宋_GB2312" w:cs="仿宋_GB2312"/>
          <w:b/>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
          <w:kern w:val="0"/>
          <w:sz w:val="32"/>
          <w:szCs w:val="32"/>
        </w:rPr>
        <w:t>国有资本经营预算财政拨款支出情况说明</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2020年度国有资本经营预算财政拨款本年支出 0万元，</w:t>
      </w:r>
      <w:r>
        <w:rPr>
          <w:rFonts w:hint="eastAsia" w:ascii="仿宋_GB2312" w:eastAsia="仿宋_GB2312" w:cs="仿宋_GB2312"/>
          <w:b/>
          <w:bCs/>
          <w:kern w:val="0"/>
          <w:sz w:val="32"/>
          <w:szCs w:val="32"/>
        </w:rPr>
        <w:t>没有</w:t>
      </w:r>
      <w:r>
        <w:rPr>
          <w:rFonts w:hint="eastAsia" w:ascii="仿宋_GB2312" w:eastAsia="仿宋_GB2312" w:cs="仿宋_GB2312"/>
          <w:bCs/>
          <w:kern w:val="0"/>
          <w:sz w:val="32"/>
          <w:szCs w:val="32"/>
        </w:rPr>
        <w:t>国有资本经营预算财政拨款</w:t>
      </w:r>
      <w:r>
        <w:rPr>
          <w:rFonts w:hint="eastAsia" w:ascii="仿宋_GB2312" w:eastAsia="仿宋_GB2312" w:cs="仿宋_GB2312"/>
          <w:b/>
          <w:bCs/>
          <w:kern w:val="0"/>
          <w:sz w:val="32"/>
          <w:szCs w:val="32"/>
        </w:rPr>
        <w:t>收入，也没有</w:t>
      </w:r>
      <w:r>
        <w:rPr>
          <w:rFonts w:hint="eastAsia" w:ascii="仿宋_GB2312" w:eastAsia="仿宋_GB2312" w:cs="仿宋_GB2312"/>
          <w:bCs/>
          <w:kern w:val="0"/>
          <w:sz w:val="32"/>
          <w:szCs w:val="32"/>
        </w:rPr>
        <w:t>国有资本经营预算财政拨款</w:t>
      </w:r>
      <w:r>
        <w:rPr>
          <w:rFonts w:hint="eastAsia" w:ascii="仿宋_GB2312" w:eastAsia="仿宋_GB2312" w:cs="仿宋_GB2312"/>
          <w:b/>
          <w:bCs/>
          <w:kern w:val="0"/>
          <w:sz w:val="32"/>
          <w:szCs w:val="32"/>
        </w:rPr>
        <w:t>安排的支出</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 xml:space="preserve"> 年度预算绩效情况说明</w:t>
      </w:r>
    </w:p>
    <w:p>
      <w:pPr>
        <w:numPr>
          <w:ilvl w:val="0"/>
          <w:numId w:val="1"/>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根据财政预算管理要求，我部门组织对2020年度一般公共 预算项目支出全面开展绩效自评。其中，共涉及预算资金6009.23万元，自评覆盖率达到 100%。 </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（二）部门决算中项目绩效自评结果</w:t>
      </w:r>
      <w:r>
        <w:rPr>
          <w:rFonts w:hint="eastAsia" w:eastAsia="仿宋_GB2312" w:cs="仿宋_GB2312"/>
          <w:bCs/>
          <w:kern w:val="0"/>
          <w:sz w:val="32"/>
          <w:szCs w:val="32"/>
        </w:rPr>
        <w:t>97分</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（一）机关运行经费支出情况。2020年度部门机关运行经费支出433.48万元，比 2019年增加 208.10万元，增长92.33 %，增长原因是人员经费增加。</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（二）政府采购支出情况。2020年度部门政府采购支出总额2412.26万元，其中：货物支出262.97万元、工程支出0万元、服务支出2149.29万元。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（三）国有资产占用情况。截至年末部门共有车辆198辆，其中：公务用车198辆；执法执勤用车0 辆；专业技术用车0辆；单价50万元 以上通用设备5台（套），单价100 万元以上专用设备0台（套）。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事业收入：指事业单位开展专业活动用辅助活动所取得的收入。如：......</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w:t>
      </w:r>
    </w:p>
    <w:p>
      <w:pPr>
        <w:numPr>
          <w:ilvl w:val="0"/>
          <w:numId w:val="2"/>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EFF" w:usb1="C000785B" w:usb2="00000009" w:usb3="00000000" w:csb0="400001FF" w:csb1="FFFF0000"/>
  </w:font>
  <w:font w:name="MingLiU">
    <w:altName w:val="QIJIFALLBACK"/>
    <w:panose1 w:val="02020509000000000000"/>
    <w:charset w:val="88"/>
    <w:family w:val="modern"/>
    <w:pitch w:val="default"/>
    <w:sig w:usb0="00000000" w:usb1="00000000" w:usb2="00000016" w:usb3="00000000" w:csb0="00100001" w:csb1="00000000"/>
  </w:font>
  <w:font w:name="QIJIFALLBACK">
    <w:panose1 w:val="02000509000000000000"/>
    <w:charset w:val="88"/>
    <w:family w:val="auto"/>
    <w:pitch w:val="default"/>
    <w:sig w:usb0="00000000" w:usb1="08000000" w:usb2="00000000" w:usb3="00000000" w:csb0="00100000"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6</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- 12 -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hjNDNkODRjZTUyODY5NDBlZDQxOWMwN2RjODhiODIifQ=="/>
  </w:docVars>
  <w:rsids>
    <w:rsidRoot w:val="4C256E3D"/>
    <w:rsid w:val="00001AF7"/>
    <w:rsid w:val="000062F1"/>
    <w:rsid w:val="00041FC0"/>
    <w:rsid w:val="0005107D"/>
    <w:rsid w:val="0005392A"/>
    <w:rsid w:val="000547F0"/>
    <w:rsid w:val="00060DF2"/>
    <w:rsid w:val="00066CA3"/>
    <w:rsid w:val="00072E2D"/>
    <w:rsid w:val="00094320"/>
    <w:rsid w:val="0009586C"/>
    <w:rsid w:val="00095D37"/>
    <w:rsid w:val="000C661F"/>
    <w:rsid w:val="00100319"/>
    <w:rsid w:val="0011514D"/>
    <w:rsid w:val="001261AB"/>
    <w:rsid w:val="001407D4"/>
    <w:rsid w:val="00154FA8"/>
    <w:rsid w:val="00161EE0"/>
    <w:rsid w:val="0016340D"/>
    <w:rsid w:val="001A2C2E"/>
    <w:rsid w:val="001A4D66"/>
    <w:rsid w:val="001A7B79"/>
    <w:rsid w:val="001B0342"/>
    <w:rsid w:val="001B3B6B"/>
    <w:rsid w:val="001B7CB3"/>
    <w:rsid w:val="001E1B4E"/>
    <w:rsid w:val="001F7D54"/>
    <w:rsid w:val="002420F8"/>
    <w:rsid w:val="0025541B"/>
    <w:rsid w:val="002610F7"/>
    <w:rsid w:val="002613E8"/>
    <w:rsid w:val="00281AE7"/>
    <w:rsid w:val="00283479"/>
    <w:rsid w:val="00284605"/>
    <w:rsid w:val="002C0C6C"/>
    <w:rsid w:val="002E2B81"/>
    <w:rsid w:val="002E7AEE"/>
    <w:rsid w:val="002E7E3D"/>
    <w:rsid w:val="00302B06"/>
    <w:rsid w:val="00306B79"/>
    <w:rsid w:val="00322F2B"/>
    <w:rsid w:val="00333182"/>
    <w:rsid w:val="00351399"/>
    <w:rsid w:val="003669E2"/>
    <w:rsid w:val="0037007D"/>
    <w:rsid w:val="003727B0"/>
    <w:rsid w:val="00391566"/>
    <w:rsid w:val="003954F2"/>
    <w:rsid w:val="00396F84"/>
    <w:rsid w:val="00397FEF"/>
    <w:rsid w:val="003B63F6"/>
    <w:rsid w:val="003C43EF"/>
    <w:rsid w:val="003D370A"/>
    <w:rsid w:val="003F04C4"/>
    <w:rsid w:val="003F2DDA"/>
    <w:rsid w:val="00420A7B"/>
    <w:rsid w:val="00421B05"/>
    <w:rsid w:val="004346C7"/>
    <w:rsid w:val="00443EB4"/>
    <w:rsid w:val="00457771"/>
    <w:rsid w:val="004B6055"/>
    <w:rsid w:val="004C0997"/>
    <w:rsid w:val="004C77AC"/>
    <w:rsid w:val="004E453F"/>
    <w:rsid w:val="004E6696"/>
    <w:rsid w:val="004E6C7E"/>
    <w:rsid w:val="004E7CE4"/>
    <w:rsid w:val="004F11D7"/>
    <w:rsid w:val="005075E7"/>
    <w:rsid w:val="0052340F"/>
    <w:rsid w:val="00525FF3"/>
    <w:rsid w:val="005425FF"/>
    <w:rsid w:val="00591779"/>
    <w:rsid w:val="005A3DDF"/>
    <w:rsid w:val="005C326D"/>
    <w:rsid w:val="005D1E44"/>
    <w:rsid w:val="005E483A"/>
    <w:rsid w:val="00606580"/>
    <w:rsid w:val="00613D14"/>
    <w:rsid w:val="00637282"/>
    <w:rsid w:val="006529C1"/>
    <w:rsid w:val="00675786"/>
    <w:rsid w:val="00684832"/>
    <w:rsid w:val="006C083E"/>
    <w:rsid w:val="006C1367"/>
    <w:rsid w:val="006D7584"/>
    <w:rsid w:val="006F4583"/>
    <w:rsid w:val="006F6857"/>
    <w:rsid w:val="00715385"/>
    <w:rsid w:val="00722E8E"/>
    <w:rsid w:val="007349F0"/>
    <w:rsid w:val="00746BFF"/>
    <w:rsid w:val="00751137"/>
    <w:rsid w:val="00761E9F"/>
    <w:rsid w:val="00780B98"/>
    <w:rsid w:val="00784C7E"/>
    <w:rsid w:val="00785795"/>
    <w:rsid w:val="00791F02"/>
    <w:rsid w:val="007A6145"/>
    <w:rsid w:val="007D459A"/>
    <w:rsid w:val="007E17BE"/>
    <w:rsid w:val="007E4418"/>
    <w:rsid w:val="007F605A"/>
    <w:rsid w:val="008716CA"/>
    <w:rsid w:val="008745F3"/>
    <w:rsid w:val="00881BCB"/>
    <w:rsid w:val="00887A28"/>
    <w:rsid w:val="00896F16"/>
    <w:rsid w:val="008A624E"/>
    <w:rsid w:val="008A6638"/>
    <w:rsid w:val="008B3675"/>
    <w:rsid w:val="008C6D58"/>
    <w:rsid w:val="008E07B4"/>
    <w:rsid w:val="008F53D2"/>
    <w:rsid w:val="008F7083"/>
    <w:rsid w:val="0091207B"/>
    <w:rsid w:val="0091545E"/>
    <w:rsid w:val="00944CB3"/>
    <w:rsid w:val="00946048"/>
    <w:rsid w:val="00970517"/>
    <w:rsid w:val="00990FCF"/>
    <w:rsid w:val="009A7445"/>
    <w:rsid w:val="009B1391"/>
    <w:rsid w:val="009B19F2"/>
    <w:rsid w:val="009B300D"/>
    <w:rsid w:val="009E3EAB"/>
    <w:rsid w:val="009F08E4"/>
    <w:rsid w:val="009F1159"/>
    <w:rsid w:val="009F1A69"/>
    <w:rsid w:val="00A04522"/>
    <w:rsid w:val="00A5209A"/>
    <w:rsid w:val="00A54F11"/>
    <w:rsid w:val="00A55A7F"/>
    <w:rsid w:val="00A63351"/>
    <w:rsid w:val="00A70C24"/>
    <w:rsid w:val="00A73D40"/>
    <w:rsid w:val="00A97D23"/>
    <w:rsid w:val="00AA257A"/>
    <w:rsid w:val="00AB06C4"/>
    <w:rsid w:val="00AE533A"/>
    <w:rsid w:val="00AE79B6"/>
    <w:rsid w:val="00AF2A84"/>
    <w:rsid w:val="00B20560"/>
    <w:rsid w:val="00B44274"/>
    <w:rsid w:val="00B546BF"/>
    <w:rsid w:val="00B95F62"/>
    <w:rsid w:val="00BF221C"/>
    <w:rsid w:val="00BF4A88"/>
    <w:rsid w:val="00C27DFB"/>
    <w:rsid w:val="00C51D57"/>
    <w:rsid w:val="00C5292C"/>
    <w:rsid w:val="00C66C24"/>
    <w:rsid w:val="00C67C91"/>
    <w:rsid w:val="00C9018D"/>
    <w:rsid w:val="00CA0693"/>
    <w:rsid w:val="00CC3CAF"/>
    <w:rsid w:val="00CD0C56"/>
    <w:rsid w:val="00D053E8"/>
    <w:rsid w:val="00D07912"/>
    <w:rsid w:val="00D1184A"/>
    <w:rsid w:val="00D20045"/>
    <w:rsid w:val="00D329FD"/>
    <w:rsid w:val="00D52206"/>
    <w:rsid w:val="00D866BB"/>
    <w:rsid w:val="00D95DC8"/>
    <w:rsid w:val="00DC222B"/>
    <w:rsid w:val="00DD6F9B"/>
    <w:rsid w:val="00DE15F9"/>
    <w:rsid w:val="00DF53C7"/>
    <w:rsid w:val="00E02B9E"/>
    <w:rsid w:val="00E217E9"/>
    <w:rsid w:val="00E43F53"/>
    <w:rsid w:val="00E55A41"/>
    <w:rsid w:val="00E63F0C"/>
    <w:rsid w:val="00E7742A"/>
    <w:rsid w:val="00E91390"/>
    <w:rsid w:val="00EA1C64"/>
    <w:rsid w:val="00EA3849"/>
    <w:rsid w:val="00EA4DF3"/>
    <w:rsid w:val="00EB5AAC"/>
    <w:rsid w:val="00EE6BA8"/>
    <w:rsid w:val="00EF2B31"/>
    <w:rsid w:val="00EF4938"/>
    <w:rsid w:val="00F50AD2"/>
    <w:rsid w:val="00F53FCE"/>
    <w:rsid w:val="00F55E1F"/>
    <w:rsid w:val="00F66C5B"/>
    <w:rsid w:val="00F84C41"/>
    <w:rsid w:val="00F96163"/>
    <w:rsid w:val="00FA1B04"/>
    <w:rsid w:val="00FB0AF6"/>
    <w:rsid w:val="00FD67FD"/>
    <w:rsid w:val="00FE175A"/>
    <w:rsid w:val="00FF2FA5"/>
    <w:rsid w:val="00FF59C2"/>
    <w:rsid w:val="022E26FA"/>
    <w:rsid w:val="04D37589"/>
    <w:rsid w:val="05C23886"/>
    <w:rsid w:val="07D16002"/>
    <w:rsid w:val="088017D6"/>
    <w:rsid w:val="0D156991"/>
    <w:rsid w:val="0E074DDF"/>
    <w:rsid w:val="0F24110D"/>
    <w:rsid w:val="117143B2"/>
    <w:rsid w:val="124204B5"/>
    <w:rsid w:val="182962AB"/>
    <w:rsid w:val="198D3D53"/>
    <w:rsid w:val="19D073EB"/>
    <w:rsid w:val="1CC21F65"/>
    <w:rsid w:val="1CC31F67"/>
    <w:rsid w:val="24D337DC"/>
    <w:rsid w:val="26460DBA"/>
    <w:rsid w:val="2B6F74EB"/>
    <w:rsid w:val="2C4219FE"/>
    <w:rsid w:val="2EB21E3A"/>
    <w:rsid w:val="2F6D3FB3"/>
    <w:rsid w:val="34020F86"/>
    <w:rsid w:val="39A63F06"/>
    <w:rsid w:val="3ED1439F"/>
    <w:rsid w:val="4427077C"/>
    <w:rsid w:val="480037BE"/>
    <w:rsid w:val="48374EDC"/>
    <w:rsid w:val="4C256E3D"/>
    <w:rsid w:val="4CB52F0F"/>
    <w:rsid w:val="4D31441A"/>
    <w:rsid w:val="532F1F9A"/>
    <w:rsid w:val="542B361A"/>
    <w:rsid w:val="5A1530F9"/>
    <w:rsid w:val="5D2418A5"/>
    <w:rsid w:val="5E995A3E"/>
    <w:rsid w:val="62163194"/>
    <w:rsid w:val="624D024D"/>
    <w:rsid w:val="650E086A"/>
    <w:rsid w:val="66D87988"/>
    <w:rsid w:val="674E19F8"/>
    <w:rsid w:val="6BAA0708"/>
    <w:rsid w:val="70714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uiPriority w:val="0"/>
    <w:rPr>
      <w:rFonts w:hint="eastAsia" w:ascii="宋体" w:hAnsi="宋体" w:eastAsia="宋体" w:cs="宋体"/>
      <w:color w:val="000000"/>
      <w:sz w:val="24"/>
      <w:szCs w:val="24"/>
      <w:u w:val="none"/>
    </w:rPr>
  </w:style>
  <w:style w:type="paragraph" w:customStyle="1" w:styleId="12">
    <w:name w:val="正文1"/>
    <w:basedOn w:val="1"/>
    <w:qFormat/>
    <w:uiPriority w:val="0"/>
    <w:pPr>
      <w:widowControl/>
    </w:pPr>
    <w:rPr>
      <w:rFonts w:eastAsia="Times New Roman"/>
      <w:kern w:val="0"/>
      <w:szCs w:val="20"/>
      <w:lang w:val="zh-CN"/>
    </w:rPr>
  </w:style>
  <w:style w:type="paragraph" w:styleId="1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84BE5E-C5FD-427A-AE50-A39F3A1C60C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10594</Words>
  <Characters>15345</Characters>
  <Lines>69</Lines>
  <Paragraphs>37</Paragraphs>
  <TotalTime>1</TotalTime>
  <ScaleCrop>false</ScaleCrop>
  <LinksUpToDate>false</LinksUpToDate>
  <CharactersWithSpaces>16739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2021-07-07T01:10:00Z</cp:lastPrinted>
  <dcterms:modified xsi:type="dcterms:W3CDTF">2022-10-28T07:36:19Z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B83C8EE02CBF487BB27AD651A75EB25E</vt:lpwstr>
  </property>
</Properties>
</file>