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中国共产党柳州市纪律检查委员会</w:t>
      </w:r>
      <w:r>
        <w:rPr>
          <w:rFonts w:hint="eastAsia" w:ascii="黑体" w:eastAsia="黑体"/>
          <w:kern w:val="0"/>
          <w:sz w:val="52"/>
          <w:szCs w:val="52"/>
        </w:rPr>
        <w:t>2020年度部门决算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jc w:val="both"/>
        <w:rPr>
          <w:rFonts w:ascii="黑体" w:eastAsia="黑体" w:cs="黑体"/>
          <w:kern w:val="0"/>
          <w:sz w:val="44"/>
          <w:szCs w:val="44"/>
        </w:rPr>
      </w:pPr>
    </w:p>
    <w:p>
      <w:pPr>
        <w:keepNext w:val="0"/>
        <w:keepLines w:val="0"/>
        <w:pageBreakBefore w:val="0"/>
        <w:widowControl w:val="0"/>
        <w:kinsoku/>
        <w:wordWrap/>
        <w:overflowPunct/>
        <w:topLinePunct w:val="0"/>
        <w:bidi w:val="0"/>
        <w:snapToGrid/>
        <w:spacing w:line="560" w:lineRule="exact"/>
        <w:ind w:firstLine="646"/>
        <w:jc w:val="center"/>
        <w:textAlignment w:val="auto"/>
        <w:outlineLvl w:val="9"/>
        <w:rPr>
          <w:rFonts w:ascii="方正小标宋简体" w:eastAsia="方正小标宋简体"/>
          <w:b/>
          <w:sz w:val="44"/>
          <w:szCs w:val="44"/>
        </w:rPr>
      </w:pPr>
      <w:r>
        <w:rPr>
          <w:rFonts w:hint="eastAsia" w:ascii="方正小标宋简体" w:eastAsia="方正小标宋简体"/>
          <w:b/>
          <w:sz w:val="44"/>
          <w:szCs w:val="44"/>
        </w:rPr>
        <w:t>目    录</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sz w:val="32"/>
          <w:szCs w:val="32"/>
        </w:rPr>
      </w:pP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中国共产党柳州市纪律检查委员会</w:t>
      </w:r>
      <w:r>
        <w:rPr>
          <w:rFonts w:hint="eastAsia" w:ascii="仿宋_GB2312" w:eastAsia="仿宋_GB2312"/>
          <w:b/>
          <w:sz w:val="32"/>
          <w:szCs w:val="32"/>
        </w:rPr>
        <w:t>概况</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中国共产党柳州市纪律检查委员会</w:t>
      </w:r>
      <w:r>
        <w:rPr>
          <w:rFonts w:hint="eastAsia" w:ascii="仿宋_GB2312" w:eastAsia="仿宋_GB2312"/>
          <w:b/>
          <w:sz w:val="32"/>
          <w:szCs w:val="32"/>
        </w:rPr>
        <w:t>2020年决算报表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表一：收入支出决算总表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表二：收入决算表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表三：支出决算表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表四：财政拨款收入支出决算总表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表五：一般公共预算财政拨款支出决算表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表六：一般公共预算财政拨款基本支出决算表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表七：一般公共预算财政拨款“</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中国共产党柳州市纪律检查委员会</w:t>
      </w:r>
      <w:r>
        <w:rPr>
          <w:rFonts w:hint="eastAsia" w:ascii="仿宋_GB2312" w:eastAsia="仿宋_GB2312"/>
          <w:b/>
          <w:sz w:val="32"/>
          <w:szCs w:val="32"/>
        </w:rPr>
        <w:t>2020年度决算情况说明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bCs/>
          <w:kern w:val="0"/>
          <w:sz w:val="32"/>
          <w:szCs w:val="32"/>
          <w:highlight w:val="none"/>
        </w:rPr>
      </w:pPr>
      <w:r>
        <w:rPr>
          <w:rFonts w:hint="eastAsia" w:ascii="仿宋_GB2312" w:eastAsia="仿宋_GB2312" w:cs="仿宋_GB2312"/>
          <w:kern w:val="0"/>
          <w:sz w:val="32"/>
          <w:szCs w:val="32"/>
          <w:highlight w:val="none"/>
        </w:rPr>
        <w:t>八、</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年度政府性基金预算财政拨款收入支出决算情况</w:t>
      </w:r>
    </w:p>
    <w:p>
      <w:pPr>
        <w:keepNext w:val="0"/>
        <w:keepLines w:val="0"/>
        <w:pageBreakBefore w:val="0"/>
        <w:widowControl w:val="0"/>
        <w:kinsoku/>
        <w:wordWrap/>
        <w:overflowPunct/>
        <w:topLinePunct w:val="0"/>
        <w:bidi w:val="0"/>
        <w:snapToGrid/>
        <w:spacing w:line="560" w:lineRule="exact"/>
        <w:ind w:left="645"/>
        <w:textAlignment w:val="auto"/>
        <w:outlineLvl w:val="9"/>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kinsoku/>
        <w:wordWrap/>
        <w:overflowPunct/>
        <w:topLinePunct w:val="0"/>
        <w:bidi w:val="0"/>
        <w:snapToGrid/>
        <w:spacing w:line="560" w:lineRule="exact"/>
        <w:ind w:firstLine="646"/>
        <w:jc w:val="center"/>
        <w:textAlignment w:val="auto"/>
        <w:outlineLvl w:val="9"/>
        <w:rPr>
          <w:rFonts w:ascii="仿宋_GB2312" w:eastAsia="仿宋_GB2312"/>
          <w:b/>
          <w:sz w:val="32"/>
          <w:szCs w:val="32"/>
          <w:u w:val="none"/>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中国共产党柳州市纪律检查委员会</w:t>
      </w:r>
      <w:r>
        <w:rPr>
          <w:rFonts w:hint="eastAsia" w:ascii="仿宋_GB2312" w:eastAsia="仿宋_GB2312"/>
          <w:b/>
          <w:sz w:val="32"/>
          <w:szCs w:val="32"/>
          <w:u w:val="none"/>
        </w:rPr>
        <w:t>概况</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bidi w:val="0"/>
        <w:snapToGrid/>
        <w:spacing w:line="560" w:lineRule="exact"/>
        <w:ind w:firstLine="646"/>
        <w:textAlignment w:val="auto"/>
        <w:outlineLvl w:val="9"/>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落实“两个维护”根本政治任务，在持续加强党的政治建设上有新的举措。</w:t>
      </w:r>
    </w:p>
    <w:p>
      <w:pPr>
        <w:keepNext w:val="0"/>
        <w:keepLines w:val="0"/>
        <w:pageBreakBefore w:val="0"/>
        <w:widowControl w:val="0"/>
        <w:kinsoku/>
        <w:wordWrap/>
        <w:overflowPunct/>
        <w:topLinePunct w:val="0"/>
        <w:bidi w:val="0"/>
        <w:snapToGrid/>
        <w:spacing w:line="560" w:lineRule="exact"/>
        <w:ind w:firstLine="646"/>
        <w:textAlignment w:val="auto"/>
        <w:outlineLvl w:val="9"/>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 xml:space="preserve"> 注重把制度优势转化为治理效能，在一体推进三项改革上有新的进展。</w:t>
      </w:r>
    </w:p>
    <w:p>
      <w:pPr>
        <w:keepNext w:val="0"/>
        <w:keepLines w:val="0"/>
        <w:pageBreakBefore w:val="0"/>
        <w:widowControl w:val="0"/>
        <w:kinsoku/>
        <w:wordWrap/>
        <w:overflowPunct/>
        <w:topLinePunct w:val="0"/>
        <w:bidi w:val="0"/>
        <w:snapToGrid/>
        <w:spacing w:line="560" w:lineRule="exact"/>
        <w:ind w:firstLine="646"/>
        <w:textAlignment w:val="auto"/>
        <w:outlineLvl w:val="9"/>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做实做细监督职责，在更高层次推进“三转”上有新的突破。</w:t>
      </w:r>
    </w:p>
    <w:p>
      <w:pPr>
        <w:keepNext w:val="0"/>
        <w:keepLines w:val="0"/>
        <w:pageBreakBefore w:val="0"/>
        <w:widowControl w:val="0"/>
        <w:kinsoku/>
        <w:wordWrap/>
        <w:overflowPunct/>
        <w:topLinePunct w:val="0"/>
        <w:bidi w:val="0"/>
        <w:snapToGrid/>
        <w:spacing w:line="560" w:lineRule="exact"/>
        <w:ind w:firstLine="646"/>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）从治标为主向标本兼治转变，在一体推进“三不”上有新的作为。一方面，始终抓住严厉惩治形成震慑这一手不放松。</w:t>
      </w:r>
    </w:p>
    <w:p>
      <w:pPr>
        <w:keepNext w:val="0"/>
        <w:keepLines w:val="0"/>
        <w:pageBreakBefore w:val="0"/>
        <w:widowControl w:val="0"/>
        <w:kinsoku/>
        <w:wordWrap/>
        <w:overflowPunct/>
        <w:topLinePunct w:val="0"/>
        <w:bidi w:val="0"/>
        <w:snapToGrid/>
        <w:spacing w:line="560" w:lineRule="exact"/>
        <w:ind w:firstLine="646"/>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）注重以人民群众为中心，在整治群众身边腐败作风问题上有新的成效。</w:t>
      </w:r>
    </w:p>
    <w:p>
      <w:pPr>
        <w:keepNext w:val="0"/>
        <w:keepLines w:val="0"/>
        <w:pageBreakBefore w:val="0"/>
        <w:widowControl w:val="0"/>
        <w:kinsoku/>
        <w:wordWrap/>
        <w:overflowPunct/>
        <w:topLinePunct w:val="0"/>
        <w:bidi w:val="0"/>
        <w:snapToGrid/>
        <w:spacing w:line="560" w:lineRule="exact"/>
        <w:ind w:firstLine="646"/>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）从严从实加强班子和队伍建设，在干部政治素质和专业化水平上有新的提升。</w:t>
      </w:r>
    </w:p>
    <w:p>
      <w:pPr>
        <w:keepNext w:val="0"/>
        <w:keepLines w:val="0"/>
        <w:pageBreakBefore w:val="0"/>
        <w:widowControl w:val="0"/>
        <w:kinsoku/>
        <w:wordWrap/>
        <w:overflowPunct/>
        <w:topLinePunct w:val="0"/>
        <w:bidi w:val="0"/>
        <w:snapToGrid/>
        <w:spacing w:line="560" w:lineRule="exact"/>
        <w:ind w:firstLine="646"/>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）以提升巡察质量为抓手，推进市县区巡察实现有形覆盖与有效覆盖统一</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widowControl w:val="0"/>
        <w:kinsoku/>
        <w:wordWrap/>
        <w:overflowPunct/>
        <w:topLinePunct w:val="0"/>
        <w:bidi w:val="0"/>
        <w:snapToGrid/>
        <w:spacing w:line="560" w:lineRule="exact"/>
        <w:ind w:firstLine="646"/>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中国共产党柳州市纪律检查委员会</w:t>
      </w:r>
      <w:r>
        <w:rPr>
          <w:rFonts w:hint="eastAsia" w:ascii="仿宋_GB2312" w:eastAsia="仿宋_GB2312"/>
          <w:sz w:val="32"/>
          <w:szCs w:val="32"/>
          <w:lang w:eastAsia="zh-CN"/>
        </w:rPr>
        <w:t>为行政单位，内设22个科室，分别为：办公室、组织部、宣传部、研究法规室、党风政风监督室、巡察办、信访室、案件监督管理室、第一纪检监察室、第二纪检监察室、第三纪检监察室、第四纪检监察室、第五纪检监察室、第六纪检监察室、第七纪检监察室、第八纪检监察室、第九纪检监察室、第十纪检监察室、案件审理室、纪检监察干部监督室、信息技术保障室、机关党委。</w:t>
      </w: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中国共产党柳州市纪律检查委员会</w:t>
      </w:r>
      <w:r>
        <w:rPr>
          <w:rFonts w:hint="eastAsia" w:ascii="仿宋_GB2312" w:eastAsia="仿宋_GB2312"/>
          <w:b/>
          <w:sz w:val="32"/>
          <w:szCs w:val="32"/>
        </w:rPr>
        <w:t>2020年决算报表</w:t>
      </w:r>
    </w:p>
    <w:p>
      <w:pPr>
        <w:jc w:val="center"/>
      </w:pPr>
    </w:p>
    <w:p>
      <w:pPr>
        <w:rPr>
          <w:rFonts w:hint="eastAsia"/>
        </w:rPr>
      </w:pPr>
    </w:p>
    <w:tbl>
      <w:tblPr>
        <w:tblStyle w:val="5"/>
        <w:tblW w:w="90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94"/>
        <w:gridCol w:w="720"/>
        <w:gridCol w:w="1265"/>
        <w:gridCol w:w="3208"/>
        <w:gridCol w:w="522"/>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jc w:val="center"/>
        </w:trPr>
        <w:tc>
          <w:tcPr>
            <w:tcW w:w="9002" w:type="dxa"/>
            <w:gridSpan w:val="6"/>
            <w:shd w:val="clear" w:color="auto" w:fill="auto"/>
            <w:vAlign w:val="bottom"/>
          </w:tcPr>
          <w:p>
            <w:pPr>
              <w:jc w:val="center"/>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表一：收入支出决算总表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6" w:hRule="atLeast"/>
          <w:jc w:val="center"/>
        </w:trPr>
        <w:tc>
          <w:tcPr>
            <w:tcW w:w="9002" w:type="dxa"/>
            <w:gridSpan w:val="6"/>
            <w:tcBorders/>
            <w:shd w:val="clear" w:color="auto" w:fill="auto"/>
            <w:vAlign w:val="bottom"/>
          </w:tcPr>
          <w:p>
            <w:pPr>
              <w:keepNext w:val="0"/>
              <w:keepLines w:val="0"/>
              <w:widowControl/>
              <w:suppressLineNumbers w:val="0"/>
              <w:jc w:val="right"/>
              <w:textAlignment w:val="bottom"/>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p>
            <w:pPr>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部门：中国共产党柳州市纪律检查委员会</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502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720"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522"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一、一般公共预算财政拨款收入</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7,390.40</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一、一般公共服务支出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5,920.48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二、政府性基金预算财政拨款收入</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二、外交支出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三、国有资本经营预算财政拨款收入</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三、国防支出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四、上级补助收入</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四、公共安全支出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五、事业收入</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五、教育支出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六、经营收入</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六、科学技术支出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七、附属单位上缴收入</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八、其他收入</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八、社会保障和就业支出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九、卫生健康支出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十、节能环保支出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十一、城乡社区支出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十二、农林水支出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十三、交通运输支出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十四、资源勘探工业信息等支出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十五、商业服务业等支出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十六、金融支出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十七、援助其他地区支出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十八、自然资源海洋气象等支出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十九、住房保障支出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二十、粮油物资储备支出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二十一、国有资本经营预算支出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二十二、灾害防治及应急管理支出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二十三、其他支出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二十四、债务还本支出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二十五、债务付息支出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二十六、抗疫特别国债安排的支出</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本年收入合计</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7,542.91</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本年支出合计</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7,596.18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使用非财政拨款结余</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结余分配</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158.72</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6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08"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1293"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9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720" w:type="dxa"/>
            <w:tcBorders>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2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7,701.63</w:t>
            </w:r>
          </w:p>
        </w:tc>
        <w:tc>
          <w:tcPr>
            <w:tcW w:w="320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5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129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7,701.63</w:t>
            </w:r>
          </w:p>
        </w:tc>
      </w:tr>
    </w:tbl>
    <w:p>
      <w:pPr>
        <w:jc w:val="left"/>
        <w:rPr>
          <w:rFonts w:hint="eastAsia"/>
          <w:sz w:val="24"/>
          <w:szCs w:val="24"/>
        </w:rPr>
      </w:pPr>
    </w:p>
    <w:p>
      <w:pPr>
        <w:jc w:val="left"/>
        <w:rPr>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sz w:val="24"/>
          <w:szCs w:val="24"/>
        </w:rPr>
        <w:t>注：本表反映部门本年度的总收支和年末结转结余情况。</w:t>
      </w:r>
    </w:p>
    <w:p>
      <w:pPr>
        <w:rPr>
          <w:rFonts w:hint="eastAsia"/>
        </w:rPr>
      </w:pPr>
    </w:p>
    <w:tbl>
      <w:tblPr>
        <w:tblStyle w:val="5"/>
        <w:tblW w:w="13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76"/>
        <w:gridCol w:w="2763"/>
        <w:gridCol w:w="1365"/>
        <w:gridCol w:w="1416"/>
        <w:gridCol w:w="959"/>
        <w:gridCol w:w="959"/>
        <w:gridCol w:w="959"/>
        <w:gridCol w:w="959"/>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jc w:val="center"/>
        </w:trPr>
        <w:tc>
          <w:tcPr>
            <w:tcW w:w="13915" w:type="dxa"/>
            <w:gridSpan w:val="9"/>
            <w:shd w:val="clear" w:color="auto" w:fill="auto"/>
            <w:vAlign w:val="bottom"/>
          </w:tcPr>
          <w:p>
            <w:pPr>
              <w:jc w:val="center"/>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表二：收入决算表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8" w:hRule="atLeast"/>
          <w:jc w:val="center"/>
        </w:trPr>
        <w:tc>
          <w:tcPr>
            <w:tcW w:w="13915" w:type="dxa"/>
            <w:gridSpan w:val="9"/>
            <w:tcBorders/>
            <w:shd w:val="clear" w:color="auto" w:fill="auto"/>
            <w:vAlign w:val="bottom"/>
          </w:tcPr>
          <w:p>
            <w:pPr>
              <w:keepNext w:val="0"/>
              <w:keepLines w:val="0"/>
              <w:widowControl/>
              <w:suppressLineNumbers w:val="0"/>
              <w:jc w:val="right"/>
              <w:textAlignment w:val="bottom"/>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p>
            <w:pPr>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部门：中国共产党柳州市纪律检查委员会</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6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365"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本年收入合计</w:t>
            </w:r>
          </w:p>
        </w:tc>
        <w:tc>
          <w:tcPr>
            <w:tcW w:w="1416"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财政拨款收入</w:t>
            </w:r>
          </w:p>
        </w:tc>
        <w:tc>
          <w:tcPr>
            <w:tcW w:w="9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上级补助收入</w:t>
            </w:r>
          </w:p>
        </w:tc>
        <w:tc>
          <w:tcPr>
            <w:tcW w:w="9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事业收入</w:t>
            </w:r>
          </w:p>
        </w:tc>
        <w:tc>
          <w:tcPr>
            <w:tcW w:w="9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经营收入</w:t>
            </w:r>
          </w:p>
        </w:tc>
        <w:tc>
          <w:tcPr>
            <w:tcW w:w="9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附属单位上缴收入</w:t>
            </w:r>
          </w:p>
        </w:tc>
        <w:tc>
          <w:tcPr>
            <w:tcW w:w="9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2763"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365"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63"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5"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63"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5"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633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633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7,542.91</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7,537.72</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5,802.21</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5,802.21</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纪检监察事务</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5,802.21</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5,802.21</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2011101</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3,514.91</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3,514.91</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2011102</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921.09</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921.09</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2011199</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其他纪检监察事务支出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1,366.20</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1,366.20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行政事业单位养老支出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行政单位离退休</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92.73</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92.73</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371.14</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371.14</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机关事业单位职业年金缴费支出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172.97</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172.97</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192.26</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192.26</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公务员医疗补助</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181.12</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181.12</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447.32</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447.32</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城乡社区公共设施</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2120399</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其他城乡社区公共设施支出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21208</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国有土地使用权出让收入安排的支出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2120803</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城市建设支出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276.90</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276.90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2210203</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购房补贴</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35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2299901</w:t>
            </w:r>
          </w:p>
        </w:tc>
        <w:tc>
          <w:tcPr>
            <w:tcW w:w="276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c>
          <w:tcPr>
            <w:tcW w:w="141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5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r>
    </w:tbl>
    <w:p>
      <w:pPr>
        <w:rPr>
          <w:rFonts w:hint="eastAsia"/>
          <w:sz w:val="24"/>
          <w:szCs w:val="24"/>
        </w:rPr>
      </w:pPr>
    </w:p>
    <w:p>
      <w:pPr>
        <w:rPr>
          <w:sz w:val="24"/>
          <w:szCs w:val="24"/>
        </w:rPr>
      </w:pPr>
      <w:r>
        <w:rPr>
          <w:rFonts w:hint="eastAsia"/>
          <w:sz w:val="24"/>
          <w:szCs w:val="24"/>
        </w:rPr>
        <w:t>注：本表反映部门本年度取得的各项收入情况。</w:t>
      </w:r>
    </w:p>
    <w:p/>
    <w:p/>
    <w:p/>
    <w:p/>
    <w:p/>
    <w:p/>
    <w:p/>
    <w:p/>
    <w:tbl>
      <w:tblPr>
        <w:tblStyle w:val="5"/>
        <w:tblW w:w="13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30"/>
        <w:gridCol w:w="2497"/>
        <w:gridCol w:w="1727"/>
        <w:gridCol w:w="1110"/>
        <w:gridCol w:w="1125"/>
        <w:gridCol w:w="1440"/>
        <w:gridCol w:w="1335"/>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jc w:val="center"/>
        </w:trPr>
        <w:tc>
          <w:tcPr>
            <w:tcW w:w="13699" w:type="dxa"/>
            <w:gridSpan w:val="8"/>
            <w:shd w:val="clear" w:color="auto" w:fill="auto"/>
            <w:vAlign w:val="bottom"/>
          </w:tcPr>
          <w:p>
            <w:pPr>
              <w:jc w:val="center"/>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表三：支出决算表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4" w:hRule="atLeast"/>
          <w:jc w:val="center"/>
        </w:trPr>
        <w:tc>
          <w:tcPr>
            <w:tcW w:w="13699" w:type="dxa"/>
            <w:gridSpan w:val="8"/>
            <w:tcBorders/>
            <w:shd w:val="clear" w:color="auto" w:fill="auto"/>
            <w:vAlign w:val="bottom"/>
          </w:tcPr>
          <w:p>
            <w:pPr>
              <w:keepNext w:val="0"/>
              <w:keepLines w:val="0"/>
              <w:widowControl/>
              <w:suppressLineNumbers w:val="0"/>
              <w:jc w:val="right"/>
              <w:textAlignment w:val="bottom"/>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p>
            <w:pPr>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部门：中国共产党柳州市纪律检查委员会</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5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7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本年支出合计</w:t>
            </w:r>
          </w:p>
        </w:tc>
        <w:tc>
          <w:tcPr>
            <w:tcW w:w="111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1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4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上缴上级支出</w:t>
            </w:r>
          </w:p>
        </w:tc>
        <w:tc>
          <w:tcPr>
            <w:tcW w:w="13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经营支出</w:t>
            </w:r>
          </w:p>
        </w:tc>
        <w:tc>
          <w:tcPr>
            <w:tcW w:w="16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2497"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727"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1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2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97"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27"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1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2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97"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27"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1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2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532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532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7,596.18</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4,842.39</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2,753.79</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5,920.48</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3,554.21</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2,366.28</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纪检监察事务</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5,920.48</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3,554.21</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2,366.28</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2011101</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3,554.21</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3,554.21</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2011102</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924.64</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924.64</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2011199</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其他纪检监察事务支出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1,441.64</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1,441.64</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行政事业单位养老支出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行政单位离退休</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92.73</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92.73</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371.14</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371.14</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机关事业单位职业年金缴费支出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172.97</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172.97</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192.26</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192.26</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公务员医疗补助</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181.12</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181.12</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382.32</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382.32</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城乡社区公共设施</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2120399</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其他城乡社区公共设施支出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21208</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国有土地使用权出让收入安排的支出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2120803</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城市建设支出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276.90</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276.90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2210203</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购房补贴</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28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2299901</w:t>
            </w:r>
          </w:p>
        </w:tc>
        <w:tc>
          <w:tcPr>
            <w:tcW w:w="249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w:t>
            </w:r>
          </w:p>
        </w:tc>
        <w:tc>
          <w:tcPr>
            <w:tcW w:w="14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3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bl>
    <w:p>
      <w:pPr>
        <w:rPr>
          <w:rFonts w:hint="eastAsia"/>
          <w:sz w:val="24"/>
          <w:szCs w:val="24"/>
        </w:rPr>
      </w:pPr>
    </w:p>
    <w:p>
      <w:pPr>
        <w:ind w:firstLine="240" w:firstLineChars="100"/>
        <w:rPr>
          <w:sz w:val="24"/>
          <w:szCs w:val="24"/>
        </w:rPr>
      </w:pPr>
      <w:r>
        <w:rPr>
          <w:rFonts w:hint="eastAsia"/>
          <w:sz w:val="24"/>
          <w:szCs w:val="24"/>
        </w:rPr>
        <w:t>注：本表反映部门本年度各项支出情况。</w:t>
      </w:r>
    </w:p>
    <w:p/>
    <w:p/>
    <w:p/>
    <w:p/>
    <w:p/>
    <w:p/>
    <w:p/>
    <w:tbl>
      <w:tblPr>
        <w:tblStyle w:val="5"/>
        <w:tblW w:w="13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20"/>
        <w:gridCol w:w="684"/>
        <w:gridCol w:w="1220"/>
        <w:gridCol w:w="2565"/>
        <w:gridCol w:w="510"/>
        <w:gridCol w:w="945"/>
        <w:gridCol w:w="1373"/>
        <w:gridCol w:w="1477"/>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jc w:val="center"/>
        </w:trPr>
        <w:tc>
          <w:tcPr>
            <w:tcW w:w="13504" w:type="dxa"/>
            <w:gridSpan w:val="9"/>
            <w:shd w:val="clear" w:color="auto" w:fill="auto"/>
            <w:vAlign w:val="bottom"/>
          </w:tcPr>
          <w:p>
            <w:pPr>
              <w:tabs>
                <w:tab w:val="left" w:pos="4744"/>
                <w:tab w:val="center" w:pos="6797"/>
              </w:tabs>
              <w:spacing w:line="240" w:lineRule="auto"/>
              <w:jc w:val="left"/>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ab/>
            </w:r>
            <w:r>
              <w:rPr>
                <w:rFonts w:hint="eastAsia" w:ascii="宋体" w:hAnsi="宋体" w:eastAsia="宋体" w:cs="宋体"/>
                <w:i w:val="0"/>
                <w:color w:val="000000"/>
                <w:kern w:val="0"/>
                <w:sz w:val="30"/>
                <w:szCs w:val="30"/>
                <w:u w:val="none"/>
                <w:lang w:val="en-US" w:eastAsia="zh-CN" w:bidi="ar"/>
              </w:rPr>
              <w:tab/>
            </w:r>
            <w:r>
              <w:rPr>
                <w:rFonts w:hint="eastAsia" w:ascii="方正小标宋简体" w:hAnsi="方正小标宋简体" w:eastAsia="方正小标宋简体" w:cs="方正小标宋简体"/>
                <w:i w:val="0"/>
                <w:color w:val="000000"/>
                <w:kern w:val="0"/>
                <w:sz w:val="36"/>
                <w:szCs w:val="36"/>
                <w:u w:val="none"/>
                <w:lang w:val="en-US" w:eastAsia="zh-CN" w:bidi="ar"/>
              </w:rPr>
              <w:t>表四：财政拨款收入支出决算总表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6" w:hRule="atLeast"/>
          <w:jc w:val="center"/>
        </w:trPr>
        <w:tc>
          <w:tcPr>
            <w:tcW w:w="13504" w:type="dxa"/>
            <w:gridSpan w:val="9"/>
            <w:tcBorders/>
            <w:shd w:val="clear" w:color="auto" w:fill="auto"/>
            <w:vAlign w:val="bottom"/>
          </w:tcPr>
          <w:p>
            <w:pPr>
              <w:keepNext w:val="0"/>
              <w:keepLines w:val="0"/>
              <w:widowControl/>
              <w:suppressLineNumbers w:val="0"/>
              <w:spacing w:line="240" w:lineRule="auto"/>
              <w:jc w:val="right"/>
              <w:textAlignment w:val="bottom"/>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p>
            <w:pPr>
              <w:spacing w:line="240" w:lineRule="auto"/>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部门：中国共产党柳州市纪律检查委员会</w:t>
            </w:r>
          </w:p>
          <w:p>
            <w:pPr>
              <w:keepNext w:val="0"/>
              <w:keepLines w:val="0"/>
              <w:widowControl/>
              <w:suppressLineNumbers w:val="0"/>
              <w:spacing w:line="240" w:lineRule="auto"/>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4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8880" w:type="dxa"/>
            <w:gridSpan w:val="6"/>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 w:hRule="atLeast"/>
          <w:jc w:val="center"/>
        </w:trPr>
        <w:tc>
          <w:tcPr>
            <w:tcW w:w="272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684"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122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2565"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51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945"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373"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一般公共预算财政拨款</w:t>
            </w:r>
          </w:p>
        </w:tc>
        <w:tc>
          <w:tcPr>
            <w:tcW w:w="1477"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政府性基金预算财政拨款</w:t>
            </w:r>
          </w:p>
        </w:tc>
        <w:tc>
          <w:tcPr>
            <w:tcW w:w="201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jc w:val="center"/>
        </w:trPr>
        <w:tc>
          <w:tcPr>
            <w:tcW w:w="2720"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22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51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45"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373"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477"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01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684"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22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51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一、一般公共预算财政拨款</w:t>
            </w: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2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7,390.40</w:t>
            </w: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一、一般公共服务支出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5,920.48</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5,920.48</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二、政府性基金预算财政拨款</w:t>
            </w: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2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二、外交支出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三、国有资本经营财政拨款</w:t>
            </w: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2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三、国防支出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四、公共安全支出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五、教育支出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六、科学技术支出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八、社会保障和就业支出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九、卫生健康支出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十、节能环保支出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十一、城乡社区支出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382.32</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十二、农林水支出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十三、交通运输支出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十四、资源勘探工业信息等支出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十五、商业服务业等支出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十六、金融支出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十七、援助其他地区支出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十八、自然资源海洋气象等支出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十九、住房保障支出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二十、粮油物资储备支出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二十一、国有资本经营预算支出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二十二、灾害防治及应急管理支出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二十三、其他支出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二十四、债务还本支出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二十五、债务付息支出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22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二十六、抗疫特别国债安排的支出</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本年收入合计</w:t>
            </w: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22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7,537.72</w:t>
            </w: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本年支出合计</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7,590.99</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7,443.67</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年初财政拨款结转和结余</w:t>
            </w: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22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158.72</w:t>
            </w: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年末财政拨款结转和结余</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105.45</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105.45</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一般公共预算财政拨款</w:t>
            </w: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22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158.72</w:t>
            </w:r>
          </w:p>
        </w:tc>
        <w:tc>
          <w:tcPr>
            <w:tcW w:w="2565"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945"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373"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477"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01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政府性基金预算财政拨款</w:t>
            </w: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2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565"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945"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373"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477"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01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国有资本经营预算财政拨款</w:t>
            </w:r>
          </w:p>
        </w:tc>
        <w:tc>
          <w:tcPr>
            <w:tcW w:w="68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22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565"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945"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373"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477"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01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27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684" w:type="dxa"/>
            <w:tcBorders>
              <w:bottom w:val="single" w:color="000000" w:sz="12"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22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7,696.44</w:t>
            </w:r>
          </w:p>
        </w:tc>
        <w:tc>
          <w:tcPr>
            <w:tcW w:w="256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5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7,696.44</w:t>
            </w:r>
          </w:p>
        </w:tc>
        <w:tc>
          <w:tcPr>
            <w:tcW w:w="137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7,549.12</w:t>
            </w:r>
          </w:p>
        </w:tc>
        <w:tc>
          <w:tcPr>
            <w:tcW w:w="147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201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bl>
    <w:p>
      <w:pPr>
        <w:spacing w:line="360" w:lineRule="auto"/>
        <w:rPr>
          <w:rFonts w:hint="eastAsia"/>
          <w:sz w:val="24"/>
          <w:szCs w:val="24"/>
        </w:rPr>
      </w:pPr>
    </w:p>
    <w:p>
      <w:pPr>
        <w:spacing w:line="360" w:lineRule="auto"/>
        <w:ind w:firstLine="240" w:firstLineChars="100"/>
        <w:rPr>
          <w:rFonts w:hint="eastAsia"/>
          <w:sz w:val="24"/>
          <w:szCs w:val="24"/>
        </w:rPr>
      </w:pPr>
      <w:r>
        <w:rPr>
          <w:rFonts w:hint="eastAsia"/>
          <w:sz w:val="24"/>
          <w:szCs w:val="24"/>
        </w:rPr>
        <w:t>注：本表反映部门本年度一般公共预算财政拨款和政府性基金预算财政拨款的总收支和年末结转结余情况。</w:t>
      </w:r>
    </w:p>
    <w:p>
      <w:pPr>
        <w:spacing w:line="360" w:lineRule="auto"/>
        <w:ind w:firstLine="240" w:firstLineChars="100"/>
        <w:rPr>
          <w:rFonts w:hint="eastAsia"/>
          <w:sz w:val="24"/>
          <w:szCs w:val="24"/>
        </w:rPr>
      </w:pPr>
    </w:p>
    <w:p>
      <w:pPr>
        <w:spacing w:line="360" w:lineRule="auto"/>
        <w:ind w:firstLine="240" w:firstLineChars="100"/>
        <w:rPr>
          <w:rFonts w:hint="eastAsia"/>
          <w:sz w:val="24"/>
          <w:szCs w:val="24"/>
        </w:rPr>
      </w:pPr>
    </w:p>
    <w:tbl>
      <w:tblPr>
        <w:tblStyle w:val="5"/>
        <w:tblW w:w="13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49"/>
        <w:gridCol w:w="2625"/>
        <w:gridCol w:w="2550"/>
        <w:gridCol w:w="1950"/>
        <w:gridCol w:w="3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jc w:val="center"/>
        </w:trPr>
        <w:tc>
          <w:tcPr>
            <w:tcW w:w="13517" w:type="dxa"/>
            <w:gridSpan w:val="5"/>
            <w:shd w:val="clear" w:color="auto" w:fill="auto"/>
            <w:vAlign w:val="bottom"/>
          </w:tcPr>
          <w:p>
            <w:pPr>
              <w:jc w:val="center"/>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表五：一般公共预算财政拨款支出决算表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4" w:hRule="atLeast"/>
          <w:jc w:val="center"/>
        </w:trPr>
        <w:tc>
          <w:tcPr>
            <w:tcW w:w="13517" w:type="dxa"/>
            <w:gridSpan w:val="5"/>
            <w:tcBorders/>
            <w:shd w:val="clear" w:color="auto" w:fill="auto"/>
            <w:vAlign w:val="bottom"/>
          </w:tcPr>
          <w:p>
            <w:pPr>
              <w:keepNext w:val="0"/>
              <w:keepLines w:val="0"/>
              <w:widowControl/>
              <w:suppressLineNumbers w:val="0"/>
              <w:jc w:val="right"/>
              <w:textAlignment w:val="bottom"/>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p>
            <w:pPr>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部门：中国共产党柳州市纪律检查委员会</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5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764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2625"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55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95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3143"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4" w:hRule="atLeast"/>
          <w:jc w:val="center"/>
        </w:trPr>
        <w:tc>
          <w:tcPr>
            <w:tcW w:w="3249"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625"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5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95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3143"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625"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55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95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3143"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5874"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5874"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7,443.67</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4,842.39</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5,920.48</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3,554.21</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2,366.28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纪检监察事务</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5,920.48</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3,554.21</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2,366.28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2011101</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3,554.21</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3,554.21</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2011102</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924.64</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2011199</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其他纪检监察事务支出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1,441.64</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行政事业单位养老支出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636.83</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行政单位离退休</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92.73</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92.73</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371.14</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371.14</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机关事业单位职业年金缴费支出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172.97</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172.97</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373.38</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192.26</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192.26</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公务员医疗补助</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181.12</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181.12</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城乡社区公共设施</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2120399</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其他城乡社区公共设施支出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277.97</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276.90</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276.90</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324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2210203</w:t>
            </w:r>
          </w:p>
        </w:tc>
        <w:tc>
          <w:tcPr>
            <w:tcW w:w="26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购房补贴</w:t>
            </w:r>
          </w:p>
        </w:tc>
        <w:tc>
          <w:tcPr>
            <w:tcW w:w="25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195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314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bl>
    <w:p>
      <w:pPr>
        <w:rPr>
          <w:sz w:val="24"/>
          <w:szCs w:val="24"/>
        </w:rPr>
      </w:pPr>
    </w:p>
    <w:p>
      <w:pPr>
        <w:ind w:firstLine="240" w:firstLineChars="100"/>
        <w:rPr>
          <w:sz w:val="24"/>
          <w:szCs w:val="24"/>
        </w:rPr>
      </w:pPr>
      <w:r>
        <w:rPr>
          <w:rFonts w:hint="eastAsia"/>
          <w:sz w:val="24"/>
          <w:szCs w:val="24"/>
        </w:rPr>
        <w:t>注：本表反映部门本年度一般公共预算财政拨款实际支出情况。</w:t>
      </w:r>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rPr>
          <w:rFonts w:hint="eastAsia"/>
        </w:rPr>
      </w:pPr>
    </w:p>
    <w:tbl>
      <w:tblPr>
        <w:tblStyle w:val="5"/>
        <w:tblW w:w="91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32"/>
        <w:gridCol w:w="1017"/>
        <w:gridCol w:w="915"/>
        <w:gridCol w:w="990"/>
        <w:gridCol w:w="1125"/>
        <w:gridCol w:w="895"/>
        <w:gridCol w:w="1013"/>
        <w:gridCol w:w="1280"/>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9" w:hRule="atLeast"/>
          <w:jc w:val="center"/>
        </w:trPr>
        <w:tc>
          <w:tcPr>
            <w:tcW w:w="9127" w:type="dxa"/>
            <w:gridSpan w:val="9"/>
            <w:shd w:val="clear" w:color="auto" w:fill="auto"/>
            <w:vAlign w:val="bottom"/>
          </w:tcPr>
          <w:p>
            <w:pPr>
              <w:tabs>
                <w:tab w:val="left" w:pos="1897"/>
                <w:tab w:val="center" w:pos="4521"/>
              </w:tabs>
              <w:spacing w:line="240" w:lineRule="auto"/>
              <w:jc w:val="center"/>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表六：一般公共预算财政拨款基本支出决算表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6" w:hRule="atLeast"/>
          <w:jc w:val="center"/>
        </w:trPr>
        <w:tc>
          <w:tcPr>
            <w:tcW w:w="9127" w:type="dxa"/>
            <w:gridSpan w:val="9"/>
            <w:tcBorders/>
            <w:shd w:val="clear" w:color="auto" w:fill="auto"/>
            <w:vAlign w:val="bottom"/>
          </w:tcPr>
          <w:p>
            <w:pPr>
              <w:keepNext w:val="0"/>
              <w:keepLines w:val="0"/>
              <w:widowControl/>
              <w:suppressLineNumbers w:val="0"/>
              <w:spacing w:line="240" w:lineRule="auto"/>
              <w:jc w:val="right"/>
              <w:textAlignment w:val="bottom"/>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p>
            <w:pPr>
              <w:spacing w:line="240" w:lineRule="auto"/>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部门：中国共产党柳州市纪律检查委员会</w:t>
            </w:r>
          </w:p>
          <w:p>
            <w:pPr>
              <w:keepNext w:val="0"/>
              <w:keepLines w:val="0"/>
              <w:widowControl/>
              <w:suppressLineNumbers w:val="0"/>
              <w:spacing w:line="240" w:lineRule="auto"/>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人员经费</w:t>
            </w:r>
          </w:p>
        </w:tc>
        <w:tc>
          <w:tcPr>
            <w:tcW w:w="6063" w:type="dxa"/>
            <w:gridSpan w:val="6"/>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017"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915"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99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125"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895"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1013"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28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76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017"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15"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9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125"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895"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013"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28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76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工资福利支出</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4,093.81</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商品和服务支出</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636.65</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债务利息及费用支出</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30101</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基本工资</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948.17</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30201</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50.15</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30701</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国内债务付息</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30102</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津贴补贴</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860.29</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30202</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印刷费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7.94</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30702</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国外债务付息</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30103</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奖金</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1,098.63</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30203</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咨询费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资本性支出</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30106</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伙食补助费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30204</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手续费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31001</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房屋建筑物购建</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30107</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绩效工资</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30205</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31002</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办公设备购置</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30108</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371.14</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30206</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31003</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专用设备购置</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30109</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职业年金缴费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172.97</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30207</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邮电费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45.43</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31005</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基础设施建设</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30110</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职工基本医疗保险缴费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173.06</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30208</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取暖费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31006</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大型修缮</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30111</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公务员医疗补助缴费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181.12</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30209</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物业管理费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31007</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信息网络及软件购置更新</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30112</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其他社会保障缴费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11.54</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30211</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差旅费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71.08</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31008</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物资储备</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30113</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276.90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30212</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因公出国（境）费用</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31009</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土地补偿</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30114</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30213</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维修（护）费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11.05</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31010</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安置补助</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30199</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其他工资福利支出</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30214</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租赁费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31011</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地上附着物和青苗补偿</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对个人和家庭的补助</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111.93</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30215</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会议费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31012</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拆迁补偿</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30301</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离休费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33.66</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30216</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培训费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31013</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30302</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退休费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29.29</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30217</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7.65</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31019</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其他交通工具购置</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30303</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退职（役）费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30218</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专用材料费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31021</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文物和陈列品购置</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30304</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抚恤金</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24.97</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30224</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被装购置费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31022</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无形资产购置</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30305</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生活补助</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30225</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专用燃料费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31099</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其他资本性支出</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30306</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救济费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30226</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劳务费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30307</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医疗费补助</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30227</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委托业务费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39906</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赠与</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30308</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助学金</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30228</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工会经费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43.24</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39907</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国家赔偿费用支出</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30309</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奖励金</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30229</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福利费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39908</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对民间非营利组织和群众性自治组织补贴</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30310</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个人农业生产补贴</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30231</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公务用车运行维护费</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14.00</w:t>
            </w:r>
          </w:p>
        </w:tc>
        <w:tc>
          <w:tcPr>
            <w:tcW w:w="1013"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39999</w:t>
            </w:r>
          </w:p>
        </w:tc>
        <w:tc>
          <w:tcPr>
            <w:tcW w:w="128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30311</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代缴社会保险费</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30239</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其他交通费用</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225.07</w:t>
            </w:r>
          </w:p>
        </w:tc>
        <w:tc>
          <w:tcPr>
            <w:tcW w:w="1013"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28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76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30399</w:t>
            </w:r>
          </w:p>
        </w:tc>
        <w:tc>
          <w:tcPr>
            <w:tcW w:w="101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其他对个人和家庭的补助</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4.81</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30240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税金及附加费用</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13"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28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76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1132"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017"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15"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30299</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其他商品和服务支出</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106.64</w:t>
            </w:r>
          </w:p>
        </w:tc>
        <w:tc>
          <w:tcPr>
            <w:tcW w:w="1013"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28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76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14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人员经费合计</w:t>
            </w:r>
          </w:p>
        </w:tc>
        <w:tc>
          <w:tcPr>
            <w:tcW w:w="915"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4,205.74</w:t>
            </w:r>
          </w:p>
        </w:tc>
        <w:tc>
          <w:tcPr>
            <w:tcW w:w="5303" w:type="dxa"/>
            <w:gridSpan w:val="5"/>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公用经费合计</w:t>
            </w:r>
          </w:p>
        </w:tc>
        <w:tc>
          <w:tcPr>
            <w:tcW w:w="7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636.65</w:t>
            </w:r>
          </w:p>
        </w:tc>
      </w:tr>
    </w:tbl>
    <w:p>
      <w:pPr>
        <w:rPr>
          <w:rFonts w:hint="eastAsia"/>
          <w:sz w:val="24"/>
          <w:szCs w:val="24"/>
        </w:rPr>
      </w:pPr>
    </w:p>
    <w:p>
      <w:pPr>
        <w:rPr>
          <w:sz w:val="24"/>
          <w:szCs w:val="24"/>
        </w:rPr>
        <w:sectPr>
          <w:pgSz w:w="11906" w:h="16838"/>
          <w:pgMar w:top="1440" w:right="1797" w:bottom="1440" w:left="1797" w:header="851" w:footer="992" w:gutter="0"/>
          <w:pgNumType w:fmt="numberInDash"/>
          <w:cols w:space="720" w:num="1"/>
          <w:docGrid w:type="lines" w:linePitch="312" w:charSpace="0"/>
        </w:sectPr>
      </w:pPr>
      <w:r>
        <w:rPr>
          <w:rFonts w:hint="eastAsia"/>
          <w:sz w:val="24"/>
          <w:szCs w:val="24"/>
        </w:rPr>
        <w:t>注：本表反映部门本年度一般公共预算财政拨款基本支出明细情况。</w:t>
      </w:r>
    </w:p>
    <w:p>
      <w:pPr>
        <w:jc w:val="center"/>
        <w:rPr>
          <w:rFonts w:ascii="方正小标宋简体" w:hAnsi="宋体" w:eastAsia="方正小标宋简体" w:cs="宋体"/>
          <w:kern w:val="0"/>
          <w:sz w:val="36"/>
          <w:szCs w:val="36"/>
        </w:rPr>
      </w:pPr>
    </w:p>
    <w:tbl>
      <w:tblPr>
        <w:tblStyle w:val="5"/>
        <w:tblW w:w="115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9"/>
        <w:gridCol w:w="949"/>
        <w:gridCol w:w="945"/>
        <w:gridCol w:w="945"/>
        <w:gridCol w:w="946"/>
        <w:gridCol w:w="1118"/>
        <w:gridCol w:w="945"/>
        <w:gridCol w:w="949"/>
        <w:gridCol w:w="945"/>
        <w:gridCol w:w="945"/>
        <w:gridCol w:w="946"/>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jc w:val="center"/>
        </w:trPr>
        <w:tc>
          <w:tcPr>
            <w:tcW w:w="11506" w:type="dxa"/>
            <w:gridSpan w:val="12"/>
            <w:shd w:val="clear" w:color="auto" w:fill="auto"/>
            <w:vAlign w:val="bottom"/>
          </w:tcPr>
          <w:p>
            <w:pPr>
              <w:spacing w:line="240" w:lineRule="auto"/>
              <w:jc w:val="center"/>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表七：一般公共预算财政拨款“三公”经费支出决算表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8" w:hRule="atLeast"/>
          <w:jc w:val="center"/>
        </w:trPr>
        <w:tc>
          <w:tcPr>
            <w:tcW w:w="11506" w:type="dxa"/>
            <w:gridSpan w:val="12"/>
            <w:tcBorders/>
            <w:shd w:val="clear" w:color="auto" w:fill="auto"/>
            <w:vAlign w:val="bottom"/>
          </w:tcPr>
          <w:p>
            <w:pPr>
              <w:keepNext w:val="0"/>
              <w:keepLines w:val="0"/>
              <w:widowControl/>
              <w:suppressLineNumbers w:val="0"/>
              <w:spacing w:line="240" w:lineRule="auto"/>
              <w:jc w:val="right"/>
              <w:textAlignment w:val="bottom"/>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p>
            <w:pPr>
              <w:spacing w:line="240" w:lineRule="auto"/>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部门：中国共产党柳州市纪律检查委员会</w:t>
            </w:r>
          </w:p>
          <w:p>
            <w:pPr>
              <w:keepNext w:val="0"/>
              <w:keepLines w:val="0"/>
              <w:widowControl/>
              <w:suppressLineNumbers w:val="0"/>
              <w:spacing w:line="240" w:lineRule="auto"/>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5732" w:type="dxa"/>
            <w:gridSpan w:val="6"/>
            <w:tcBorders>
              <w:top w:val="single" w:color="000000" w:sz="4" w:space="0"/>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5774" w:type="dxa"/>
            <w:gridSpan w:val="6"/>
            <w:tcBorders>
              <w:top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829" w:type="dxa"/>
            <w:vMerge w:val="restart"/>
            <w:tcBorders>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49" w:type="dxa"/>
            <w:vMerge w:val="restart"/>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w:t>
            </w:r>
          </w:p>
        </w:tc>
        <w:tc>
          <w:tcPr>
            <w:tcW w:w="2836" w:type="dxa"/>
            <w:gridSpan w:val="3"/>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公务用车购置及运行费</w:t>
            </w:r>
          </w:p>
        </w:tc>
        <w:tc>
          <w:tcPr>
            <w:tcW w:w="1118" w:type="dxa"/>
            <w:vMerge w:val="restart"/>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c>
          <w:tcPr>
            <w:tcW w:w="945" w:type="dxa"/>
            <w:vMerge w:val="restart"/>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49" w:type="dxa"/>
            <w:vMerge w:val="restart"/>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w:t>
            </w:r>
          </w:p>
        </w:tc>
        <w:tc>
          <w:tcPr>
            <w:tcW w:w="2836" w:type="dxa"/>
            <w:gridSpan w:val="3"/>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公务用车购置及运行费</w:t>
            </w:r>
          </w:p>
        </w:tc>
        <w:tc>
          <w:tcPr>
            <w:tcW w:w="1044" w:type="dxa"/>
            <w:vMerge w:val="restart"/>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jc w:val="center"/>
        </w:trPr>
        <w:tc>
          <w:tcPr>
            <w:tcW w:w="829" w:type="dxa"/>
            <w:vMerge w:val="continue"/>
            <w:tcBorders>
              <w:left w:val="single" w:color="000000" w:sz="4" w:space="0"/>
              <w:bottom w:val="single" w:color="000000" w:sz="4" w:space="0"/>
              <w:right w:val="single" w:color="000000" w:sz="4" w:space="0"/>
            </w:tcBorders>
            <w:shd w:val="clear" w:color="FFFFFF" w:fill="auto"/>
            <w:vAlign w:val="center"/>
          </w:tcPr>
          <w:p>
            <w:pPr>
              <w:shd w:val="clear"/>
              <w:spacing w:line="240" w:lineRule="auto"/>
              <w:jc w:val="center"/>
              <w:rPr>
                <w:rFonts w:hint="eastAsia" w:ascii="宋体" w:hAnsi="宋体" w:eastAsia="宋体" w:cs="宋体"/>
                <w:i w:val="0"/>
                <w:color w:val="000000"/>
                <w:sz w:val="24"/>
                <w:szCs w:val="24"/>
                <w:u w:val="none"/>
              </w:rPr>
            </w:pPr>
          </w:p>
        </w:tc>
        <w:tc>
          <w:tcPr>
            <w:tcW w:w="949" w:type="dxa"/>
            <w:vMerge w:val="continue"/>
            <w:tcBorders>
              <w:bottom w:val="single" w:color="000000" w:sz="4" w:space="0"/>
              <w:right w:val="single" w:color="000000" w:sz="4" w:space="0"/>
            </w:tcBorders>
            <w:shd w:val="clear" w:color="FFFFFF" w:fill="auto"/>
            <w:vAlign w:val="center"/>
          </w:tcPr>
          <w:p>
            <w:pPr>
              <w:shd w:val="clear"/>
              <w:spacing w:line="240" w:lineRule="auto"/>
              <w:jc w:val="center"/>
              <w:rPr>
                <w:rFonts w:hint="eastAsia" w:ascii="宋体" w:hAnsi="宋体" w:eastAsia="宋体" w:cs="宋体"/>
                <w:i w:val="0"/>
                <w:color w:val="000000"/>
                <w:sz w:val="24"/>
                <w:szCs w:val="24"/>
                <w:u w:val="none"/>
              </w:rPr>
            </w:pPr>
          </w:p>
        </w:tc>
        <w:tc>
          <w:tcPr>
            <w:tcW w:w="945"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945"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公务用车购置费</w:t>
            </w:r>
          </w:p>
        </w:tc>
        <w:tc>
          <w:tcPr>
            <w:tcW w:w="946"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公务用车运行费</w:t>
            </w:r>
          </w:p>
        </w:tc>
        <w:tc>
          <w:tcPr>
            <w:tcW w:w="1118" w:type="dxa"/>
            <w:vMerge w:val="continue"/>
            <w:tcBorders>
              <w:bottom w:val="single" w:color="000000" w:sz="4" w:space="0"/>
              <w:right w:val="single" w:color="000000" w:sz="4" w:space="0"/>
            </w:tcBorders>
            <w:shd w:val="clear" w:color="FFFFFF" w:fill="auto"/>
            <w:vAlign w:val="center"/>
          </w:tcPr>
          <w:p>
            <w:pPr>
              <w:shd w:val="clear"/>
              <w:spacing w:line="240" w:lineRule="auto"/>
              <w:jc w:val="center"/>
              <w:rPr>
                <w:rFonts w:hint="eastAsia" w:ascii="宋体" w:hAnsi="宋体" w:eastAsia="宋体" w:cs="宋体"/>
                <w:i w:val="0"/>
                <w:color w:val="000000"/>
                <w:sz w:val="24"/>
                <w:szCs w:val="24"/>
                <w:u w:val="none"/>
              </w:rPr>
            </w:pPr>
          </w:p>
        </w:tc>
        <w:tc>
          <w:tcPr>
            <w:tcW w:w="945" w:type="dxa"/>
            <w:vMerge w:val="continue"/>
            <w:tcBorders>
              <w:bottom w:val="single" w:color="000000" w:sz="4" w:space="0"/>
              <w:right w:val="single" w:color="000000" w:sz="4" w:space="0"/>
            </w:tcBorders>
            <w:shd w:val="clear" w:color="FFFFFF" w:fill="auto"/>
            <w:vAlign w:val="center"/>
          </w:tcPr>
          <w:p>
            <w:pPr>
              <w:shd w:val="clear"/>
              <w:spacing w:line="240" w:lineRule="auto"/>
              <w:jc w:val="center"/>
              <w:rPr>
                <w:rFonts w:hint="eastAsia" w:ascii="宋体" w:hAnsi="宋体" w:eastAsia="宋体" w:cs="宋体"/>
                <w:i w:val="0"/>
                <w:color w:val="000000"/>
                <w:sz w:val="24"/>
                <w:szCs w:val="24"/>
                <w:u w:val="none"/>
              </w:rPr>
            </w:pPr>
          </w:p>
        </w:tc>
        <w:tc>
          <w:tcPr>
            <w:tcW w:w="949" w:type="dxa"/>
            <w:vMerge w:val="continue"/>
            <w:tcBorders>
              <w:bottom w:val="single" w:color="000000" w:sz="4" w:space="0"/>
              <w:right w:val="single" w:color="000000" w:sz="4" w:space="0"/>
            </w:tcBorders>
            <w:shd w:val="clear" w:color="FFFFFF" w:fill="auto"/>
            <w:vAlign w:val="center"/>
          </w:tcPr>
          <w:p>
            <w:pPr>
              <w:shd w:val="clear"/>
              <w:spacing w:line="240" w:lineRule="auto"/>
              <w:jc w:val="center"/>
              <w:rPr>
                <w:rFonts w:hint="eastAsia" w:ascii="宋体" w:hAnsi="宋体" w:eastAsia="宋体" w:cs="宋体"/>
                <w:i w:val="0"/>
                <w:color w:val="000000"/>
                <w:sz w:val="24"/>
                <w:szCs w:val="24"/>
                <w:u w:val="none"/>
              </w:rPr>
            </w:pPr>
          </w:p>
        </w:tc>
        <w:tc>
          <w:tcPr>
            <w:tcW w:w="945"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945"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公务用车购置费</w:t>
            </w:r>
          </w:p>
        </w:tc>
        <w:tc>
          <w:tcPr>
            <w:tcW w:w="946"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公务用车运行费</w:t>
            </w:r>
          </w:p>
        </w:tc>
        <w:tc>
          <w:tcPr>
            <w:tcW w:w="1044" w:type="dxa"/>
            <w:vMerge w:val="continue"/>
            <w:tcBorders>
              <w:bottom w:val="single" w:color="000000" w:sz="4" w:space="0"/>
              <w:right w:val="single" w:color="000000" w:sz="4" w:space="0"/>
            </w:tcBorders>
            <w:shd w:val="clear" w:color="FFFFFF" w:fill="auto"/>
            <w:vAlign w:val="center"/>
          </w:tcPr>
          <w:p>
            <w:pPr>
              <w:shd w:val="clea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829" w:type="dxa"/>
            <w:tcBorders>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49"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45"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945"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46"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18"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945"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949"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945"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945"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946"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44" w:type="dxa"/>
            <w:tcBorders>
              <w:bottom w:val="single" w:color="000000" w:sz="4" w:space="0"/>
              <w:right w:val="single" w:color="000000" w:sz="4" w:space="0"/>
            </w:tcBorders>
            <w:shd w:val="clear" w:color="FFFFFF"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8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54.89</w:t>
            </w:r>
          </w:p>
        </w:tc>
        <w:tc>
          <w:tcPr>
            <w:tcW w:w="949"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36.24</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946"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14.00</w:t>
            </w:r>
          </w:p>
        </w:tc>
        <w:tc>
          <w:tcPr>
            <w:tcW w:w="1118"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18.65</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46.16</w:t>
            </w:r>
          </w:p>
        </w:tc>
        <w:tc>
          <w:tcPr>
            <w:tcW w:w="949"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36.24</w:t>
            </w:r>
          </w:p>
        </w:tc>
        <w:tc>
          <w:tcPr>
            <w:tcW w:w="945"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946"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14.00</w:t>
            </w:r>
          </w:p>
        </w:tc>
        <w:tc>
          <w:tcPr>
            <w:tcW w:w="1044" w:type="dxa"/>
            <w:tcBorders>
              <w:bottom w:val="single" w:color="000000" w:sz="4" w:space="0"/>
              <w:right w:val="single" w:color="000000" w:sz="4" w:space="0"/>
            </w:tcBorders>
            <w:shd w:val="clear" w:color="auto" w:fill="auto"/>
            <w:vAlign w:val="center"/>
          </w:tcPr>
          <w:p>
            <w:pPr>
              <w:keepNext w:val="0"/>
              <w:keepLines w:val="0"/>
              <w:widowControl/>
              <w:suppressLineNumbers w:val="0"/>
              <w:shd w:val="clear"/>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9.92</w:t>
            </w:r>
          </w:p>
        </w:tc>
      </w:tr>
    </w:tbl>
    <w:p>
      <w:pPr>
        <w:shd w:val="clear"/>
        <w:rPr>
          <w:rFonts w:hint="eastAsia"/>
          <w:sz w:val="24"/>
          <w:szCs w:val="24"/>
        </w:rPr>
      </w:pPr>
    </w:p>
    <w:p>
      <w:pPr>
        <w:rPr>
          <w:sz w:val="24"/>
          <w:szCs w:val="24"/>
        </w:rPr>
        <w:sectPr>
          <w:pgSz w:w="16838" w:h="11906" w:orient="landscape"/>
          <w:pgMar w:top="1797" w:right="1440" w:bottom="1797" w:left="1440" w:header="851" w:footer="992" w:gutter="0"/>
          <w:pgNumType w:fmt="numberInDash"/>
          <w:cols w:space="720" w:num="1"/>
          <w:docGrid w:type="lines" w:linePitch="312" w:charSpace="0"/>
        </w:sectPr>
      </w:pPr>
      <w:r>
        <w:rPr>
          <w:rFonts w:hint="eastAsia"/>
          <w:sz w:val="24"/>
          <w:szCs w:val="24"/>
        </w:rPr>
        <w:t>注：本表反映部门本年度“三公”经费支出预决算情况。其中，2020年度预算数为“三公”经费年初预算数，决算数是包括当年一般公共预算财政拨款和以前年度结转资金安排的实际支出。</w:t>
      </w:r>
    </w:p>
    <w:p/>
    <w:tbl>
      <w:tblPr>
        <w:tblStyle w:val="5"/>
        <w:tblW w:w="116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84"/>
        <w:gridCol w:w="2812"/>
        <w:gridCol w:w="1344"/>
        <w:gridCol w:w="960"/>
        <w:gridCol w:w="960"/>
        <w:gridCol w:w="960"/>
        <w:gridCol w:w="960"/>
        <w:gridCol w:w="1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jc w:val="center"/>
        </w:trPr>
        <w:tc>
          <w:tcPr>
            <w:tcW w:w="11652" w:type="dxa"/>
            <w:gridSpan w:val="8"/>
            <w:shd w:val="clear" w:color="auto" w:fill="auto"/>
            <w:vAlign w:val="bottom"/>
          </w:tcPr>
          <w:p>
            <w:pPr>
              <w:spacing w:line="240" w:lineRule="auto"/>
              <w:jc w:val="center"/>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表八：政府性基金预算财政拨款收入支出决算表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6" w:hRule="atLeast"/>
          <w:jc w:val="center"/>
        </w:trPr>
        <w:tc>
          <w:tcPr>
            <w:tcW w:w="11652" w:type="dxa"/>
            <w:gridSpan w:val="8"/>
            <w:tcBorders/>
            <w:shd w:val="clear" w:color="auto" w:fill="auto"/>
            <w:vAlign w:val="bottom"/>
          </w:tcPr>
          <w:p>
            <w:pPr>
              <w:keepNext w:val="0"/>
              <w:keepLines w:val="0"/>
              <w:widowControl/>
              <w:suppressLineNumbers w:val="0"/>
              <w:spacing w:line="240" w:lineRule="auto"/>
              <w:jc w:val="right"/>
              <w:textAlignment w:val="bottom"/>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p>
            <w:pPr>
              <w:spacing w:line="240" w:lineRule="auto"/>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部门：中国共产党柳州市纪律检查委员会</w:t>
            </w:r>
          </w:p>
          <w:p>
            <w:pPr>
              <w:keepNext w:val="0"/>
              <w:keepLines w:val="0"/>
              <w:widowControl/>
              <w:suppressLineNumbers w:val="0"/>
              <w:spacing w:line="240" w:lineRule="auto"/>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4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344"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960"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2880"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572"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08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2812"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344" w:type="dxa"/>
            <w:vMerge w:val="continue"/>
            <w:tcBorders>
              <w:top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vMerge w:val="continue"/>
            <w:tcBorders>
              <w:top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96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96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572" w:type="dxa"/>
            <w:vMerge w:val="continue"/>
            <w:tcBorders>
              <w:top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084"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812"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344" w:type="dxa"/>
            <w:vMerge w:val="continue"/>
            <w:tcBorders>
              <w:top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vMerge w:val="continue"/>
            <w:tcBorders>
              <w:top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572" w:type="dxa"/>
            <w:vMerge w:val="continue"/>
            <w:tcBorders>
              <w:top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jc w:val="center"/>
        </w:trPr>
        <w:tc>
          <w:tcPr>
            <w:tcW w:w="2084"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812"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344" w:type="dxa"/>
            <w:vMerge w:val="continue"/>
            <w:tcBorders>
              <w:top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vMerge w:val="continue"/>
            <w:tcBorders>
              <w:top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572" w:type="dxa"/>
            <w:vMerge w:val="continue"/>
            <w:tcBorders>
              <w:top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489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34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72"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489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34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147.32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147.32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147.32</w:t>
            </w:r>
          </w:p>
        </w:tc>
        <w:tc>
          <w:tcPr>
            <w:tcW w:w="1572"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20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2812"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134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1572"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20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21208</w:t>
            </w:r>
          </w:p>
        </w:tc>
        <w:tc>
          <w:tcPr>
            <w:tcW w:w="2812"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国有土地使用权出让收入安排的支出</w:t>
            </w:r>
          </w:p>
        </w:tc>
        <w:tc>
          <w:tcPr>
            <w:tcW w:w="134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1572"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20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2120803</w:t>
            </w:r>
          </w:p>
        </w:tc>
        <w:tc>
          <w:tcPr>
            <w:tcW w:w="2812"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城市建设支出</w:t>
            </w:r>
          </w:p>
        </w:tc>
        <w:tc>
          <w:tcPr>
            <w:tcW w:w="1344"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147.32</w:t>
            </w:r>
          </w:p>
        </w:tc>
        <w:tc>
          <w:tcPr>
            <w:tcW w:w="1572"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2084" w:type="dxa"/>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2812"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344"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960"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572" w:type="dxa"/>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bl>
    <w:p>
      <w:pPr>
        <w:spacing w:line="560" w:lineRule="exact"/>
        <w:rPr>
          <w:rFonts w:hint="eastAsia"/>
          <w:sz w:val="24"/>
          <w:szCs w:val="24"/>
        </w:rPr>
      </w:pPr>
      <w:r>
        <w:rPr>
          <w:rFonts w:hint="eastAsia"/>
          <w:sz w:val="24"/>
          <w:szCs w:val="24"/>
        </w:rPr>
        <w:t>注：本表反映部门本年度政府性基金预算财政拨款收入支出及结转和结余情况。</w:t>
      </w:r>
    </w:p>
    <w:p>
      <w:pPr>
        <w:spacing w:line="560" w:lineRule="exact"/>
        <w:ind w:firstLine="420" w:firstLineChars="200"/>
        <w:rPr>
          <w:rFonts w:hint="eastAsia"/>
        </w:rPr>
      </w:pPr>
    </w:p>
    <w:p>
      <w:pPr>
        <w:spacing w:line="560" w:lineRule="exact"/>
        <w:ind w:firstLine="420" w:firstLineChars="200"/>
        <w:rPr>
          <w:rFonts w:hint="eastAsia"/>
        </w:rPr>
      </w:pPr>
    </w:p>
    <w:p>
      <w:pPr>
        <w:spacing w:line="560" w:lineRule="exact"/>
        <w:ind w:firstLine="420" w:firstLineChars="200"/>
        <w:rPr>
          <w:rFonts w:hint="eastAsia"/>
        </w:rPr>
      </w:pPr>
    </w:p>
    <w:tbl>
      <w:tblPr>
        <w:tblStyle w:val="5"/>
        <w:tblW w:w="110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43"/>
        <w:gridCol w:w="3499"/>
        <w:gridCol w:w="1496"/>
        <w:gridCol w:w="1068"/>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1" w:hRule="atLeast"/>
          <w:jc w:val="center"/>
        </w:trPr>
        <w:tc>
          <w:tcPr>
            <w:tcW w:w="11077" w:type="dxa"/>
            <w:gridSpan w:val="5"/>
            <w:shd w:val="clear" w:color="auto" w:fill="auto"/>
            <w:vAlign w:val="bottom"/>
          </w:tcPr>
          <w:p>
            <w:pPr>
              <w:spacing w:line="240" w:lineRule="auto"/>
              <w:jc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36"/>
                <w:szCs w:val="36"/>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6" w:hRule="atLeast"/>
          <w:jc w:val="center"/>
        </w:trPr>
        <w:tc>
          <w:tcPr>
            <w:tcW w:w="11077" w:type="dxa"/>
            <w:gridSpan w:val="5"/>
            <w:tcBorders/>
            <w:shd w:val="clear" w:color="auto" w:fill="auto"/>
            <w:vAlign w:val="bottom"/>
          </w:tcPr>
          <w:p>
            <w:pPr>
              <w:keepNext w:val="0"/>
              <w:keepLines w:val="0"/>
              <w:widowControl/>
              <w:suppressLineNumbers w:val="0"/>
              <w:spacing w:line="240" w:lineRule="auto"/>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p>
            <w:pPr>
              <w:spacing w:line="240" w:lineRule="auto"/>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部门：中国共产党柳州市纪律检查委员会</w:t>
            </w:r>
          </w:p>
          <w:p>
            <w:pPr>
              <w:keepNext w:val="0"/>
              <w:keepLines w:val="0"/>
              <w:widowControl/>
              <w:suppressLineNumbers w:val="0"/>
              <w:spacing w:line="240" w:lineRule="auto"/>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7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3635"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3943"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3499"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496"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68"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071"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3943"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3499"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496"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068"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071"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3943"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3499"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496"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068"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c>
          <w:tcPr>
            <w:tcW w:w="1071" w:type="dxa"/>
            <w:vMerge w:val="continue"/>
            <w:tcBorders>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744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496"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68"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71"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744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96"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b/>
                <w:i w:val="0"/>
                <w:color w:val="000000"/>
                <w:sz w:val="24"/>
                <w:szCs w:val="24"/>
                <w:u w:val="none"/>
              </w:rPr>
            </w:pPr>
          </w:p>
        </w:tc>
        <w:tc>
          <w:tcPr>
            <w:tcW w:w="1068"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b/>
                <w:i w:val="0"/>
                <w:color w:val="000000"/>
                <w:sz w:val="24"/>
                <w:szCs w:val="24"/>
                <w:u w:val="none"/>
              </w:rPr>
            </w:pPr>
          </w:p>
        </w:tc>
        <w:tc>
          <w:tcPr>
            <w:tcW w:w="1071"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3943" w:type="dxa"/>
            <w:tcBorders>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3499" w:type="dxa"/>
            <w:tcBorders>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1496"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68"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71"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3943" w:type="dxa"/>
            <w:tcBorders>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3499" w:type="dxa"/>
            <w:tcBorders>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1496"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68"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71"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3943" w:type="dxa"/>
            <w:tcBorders>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3499" w:type="dxa"/>
            <w:tcBorders>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1496"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68"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71"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3943" w:type="dxa"/>
            <w:tcBorders>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3499" w:type="dxa"/>
            <w:tcBorders>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1496"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68"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71"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3943" w:type="dxa"/>
            <w:tcBorders>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3499" w:type="dxa"/>
            <w:tcBorders>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1496"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68"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71"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3943" w:type="dxa"/>
            <w:tcBorders>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3499" w:type="dxa"/>
            <w:tcBorders>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color w:val="000000"/>
                <w:sz w:val="24"/>
                <w:szCs w:val="24"/>
                <w:u w:val="none"/>
              </w:rPr>
            </w:pPr>
          </w:p>
        </w:tc>
        <w:tc>
          <w:tcPr>
            <w:tcW w:w="1496"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68"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c>
          <w:tcPr>
            <w:tcW w:w="1071" w:type="dxa"/>
            <w:tcBorders>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color w:val="000000"/>
                <w:sz w:val="24"/>
                <w:szCs w:val="24"/>
                <w:u w:val="none"/>
              </w:rPr>
            </w:pPr>
          </w:p>
        </w:tc>
      </w:tr>
    </w:tbl>
    <w:p>
      <w:pPr>
        <w:spacing w:line="560" w:lineRule="exact"/>
        <w:rPr>
          <w:rFonts w:hint="eastAsia"/>
          <w:lang w:val="en-US"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sz w:val="24"/>
          <w:szCs w:val="24"/>
          <w:lang w:val="en-US" w:eastAsia="zh-CN"/>
        </w:rPr>
        <w:t>注：中国共产党柳州市纪律检查委员会没有国有资本经营预算财政拨款收入，也没有国有资本经营预算财政拨款安排的支出，故本表无数。</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中国共产党柳州市纪律检查委员会</w:t>
      </w:r>
      <w:r>
        <w:rPr>
          <w:rFonts w:hint="eastAsia" w:ascii="仿宋_GB2312" w:eastAsia="仿宋_GB2312"/>
          <w:b/>
          <w:sz w:val="32"/>
          <w:szCs w:val="32"/>
        </w:rPr>
        <w:t>2020年度决算情况说明</w:t>
      </w:r>
      <w:bookmarkStart w:id="0" w:name="_GoBack"/>
      <w:bookmarkEnd w:id="0"/>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2020年度收入总计7542.91万元，支出总计7596.18万元，与2019年相比，收</w:t>
      </w:r>
      <w:r>
        <w:rPr>
          <w:rFonts w:hint="eastAsia" w:ascii="仿宋_GB2312" w:eastAsia="仿宋_GB2312" w:cs="仿宋_GB2312"/>
          <w:bCs/>
          <w:kern w:val="0"/>
          <w:sz w:val="32"/>
          <w:szCs w:val="32"/>
          <w:lang w:eastAsia="zh-CN"/>
        </w:rPr>
        <w:t>入增加</w:t>
      </w:r>
      <w:r>
        <w:rPr>
          <w:rFonts w:hint="eastAsia" w:ascii="仿宋_GB2312" w:eastAsia="仿宋_GB2312" w:cs="仿宋_GB2312"/>
          <w:bCs/>
          <w:kern w:val="0"/>
          <w:sz w:val="32"/>
          <w:szCs w:val="32"/>
          <w:lang w:val="en-US" w:eastAsia="zh-CN"/>
        </w:rPr>
        <w:t>2029.99万元，增长36.82%，原因是</w:t>
      </w:r>
      <w:r>
        <w:rPr>
          <w:rFonts w:hint="eastAsia" w:ascii="仿宋_GB2312" w:eastAsia="仿宋_GB2312" w:cs="仿宋_GB2312"/>
          <w:bCs/>
          <w:kern w:val="0"/>
          <w:sz w:val="32"/>
          <w:szCs w:val="32"/>
        </w:rPr>
        <w:t>年中追加安排财政拨款支出预算</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支出增加2054.52万元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37.07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主要原因是追加业务经费</w:t>
      </w:r>
      <w:r>
        <w:rPr>
          <w:rFonts w:hint="eastAsia" w:ascii="仿宋_GB2312" w:eastAsia="仿宋_GB2312" w:cs="仿宋_GB2312"/>
          <w:bCs/>
          <w:kern w:val="0"/>
          <w:sz w:val="32"/>
          <w:szCs w:val="32"/>
          <w:lang w:eastAsia="zh-CN"/>
        </w:rPr>
        <w:t>和</w:t>
      </w:r>
      <w:r>
        <w:rPr>
          <w:rFonts w:hint="eastAsia" w:ascii="仿宋_GB2312" w:eastAsia="仿宋_GB2312" w:cs="仿宋_GB2312"/>
          <w:bCs/>
          <w:kern w:val="0"/>
          <w:sz w:val="32"/>
          <w:szCs w:val="32"/>
        </w:rPr>
        <w:t>动用上年结转结余</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both"/>
        <w:rPr>
          <w:rFonts w:ascii="仿宋_GB2312" w:eastAsia="仿宋_GB2312" w:cs="仿宋_GB2312"/>
          <w:b/>
          <w:kern w:val="0"/>
          <w:sz w:val="32"/>
          <w:szCs w:val="32"/>
        </w:rPr>
      </w:pPr>
      <w:r>
        <w:rPr>
          <w:rFonts w:hint="eastAsia" w:ascii="仿宋_GB2312" w:eastAsia="仿宋_GB2312" w:cs="仿宋_GB2312"/>
          <w:bCs/>
          <w:kern w:val="0"/>
          <w:sz w:val="32"/>
          <w:szCs w:val="32"/>
        </w:rPr>
        <w:t>本年收入总计7542.91万元 ，其中：一般公共预算财政拨款收入7390.4万元；占比</w:t>
      </w:r>
      <w:r>
        <w:rPr>
          <w:rFonts w:hint="eastAsia" w:ascii="仿宋_GB2312" w:eastAsia="仿宋_GB2312" w:cs="仿宋_GB2312"/>
          <w:bCs/>
          <w:kern w:val="0"/>
          <w:sz w:val="32"/>
          <w:szCs w:val="32"/>
          <w:lang w:val="en-US" w:eastAsia="zh-CN"/>
        </w:rPr>
        <w:t>97.98%</w:t>
      </w:r>
      <w:r>
        <w:rPr>
          <w:rFonts w:hint="eastAsia" w:ascii="仿宋_GB2312" w:eastAsia="仿宋_GB2312" w:cs="仿宋_GB2312"/>
          <w:bCs/>
          <w:kern w:val="0"/>
          <w:sz w:val="32"/>
          <w:szCs w:val="32"/>
        </w:rPr>
        <w:t> ；政府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基金预算财政拨款收入147.32万元</w:t>
      </w:r>
      <w:r>
        <w:rPr>
          <w:rFonts w:hint="eastAsia" w:ascii="仿宋_GB2312" w:eastAsia="仿宋_GB2312" w:cs="仿宋_GB2312"/>
          <w:bCs/>
          <w:kern w:val="0"/>
          <w:sz w:val="32"/>
          <w:szCs w:val="32"/>
          <w:lang w:eastAsia="zh-CN"/>
        </w:rPr>
        <w:t>，占比1.95%</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5.19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0.07%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本年支出合计7596.18万元，其中：基本支出</w:t>
      </w:r>
      <w:r>
        <w:rPr>
          <w:rFonts w:hint="eastAsia" w:ascii="仿宋_GB2312" w:eastAsia="仿宋_GB2312" w:cs="仿宋_GB2312"/>
          <w:bCs/>
          <w:kern w:val="0"/>
          <w:sz w:val="32"/>
          <w:szCs w:val="32"/>
          <w:lang w:val="en-US" w:eastAsia="zh-CN"/>
        </w:rPr>
        <w:t>4842.39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63.75</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2753.79</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36.25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2020年度财政拨款收、支总决算7537.72万元、7590.99万元。与2019年相比，财政拨款收</w:t>
      </w:r>
      <w:r>
        <w:rPr>
          <w:rFonts w:hint="eastAsia" w:ascii="仿宋_GB2312" w:eastAsia="仿宋_GB2312" w:cs="仿宋_GB2312"/>
          <w:bCs/>
          <w:kern w:val="0"/>
          <w:sz w:val="32"/>
          <w:szCs w:val="32"/>
          <w:lang w:eastAsia="zh-CN"/>
        </w:rPr>
        <w:t>入增加</w:t>
      </w:r>
      <w:r>
        <w:rPr>
          <w:rFonts w:hint="eastAsia" w:ascii="仿宋_GB2312" w:eastAsia="仿宋_GB2312" w:cs="仿宋_GB2312"/>
          <w:bCs/>
          <w:kern w:val="0"/>
          <w:sz w:val="32"/>
          <w:szCs w:val="32"/>
          <w:lang w:val="en-US" w:eastAsia="zh-CN"/>
        </w:rPr>
        <w:t>2024.8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26.86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原因是</w:t>
      </w:r>
      <w:r>
        <w:rPr>
          <w:rFonts w:hint="eastAsia" w:ascii="仿宋_GB2312" w:eastAsia="仿宋_GB2312" w:cs="仿宋_GB2312"/>
          <w:bCs/>
          <w:kern w:val="0"/>
          <w:sz w:val="32"/>
          <w:szCs w:val="32"/>
        </w:rPr>
        <w:t>年中追加安排财政拨款支出预算</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w:t>
      </w:r>
      <w:r>
        <w:rPr>
          <w:rFonts w:hint="eastAsia" w:ascii="仿宋_GB2312" w:eastAsia="仿宋_GB2312" w:cs="仿宋_GB2312"/>
          <w:bCs/>
          <w:kern w:val="0"/>
          <w:sz w:val="32"/>
          <w:szCs w:val="32"/>
          <w:lang w:eastAsia="zh-CN"/>
        </w:rPr>
        <w:t>出</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2049.33</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36.98%</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主要原因是追加业务经费</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2020年度财政拨款支出7443.67万元，占本年支出合计的</w:t>
      </w:r>
      <w:r>
        <w:rPr>
          <w:rFonts w:hint="eastAsia" w:ascii="仿宋_GB2312" w:eastAsia="仿宋_GB2312" w:cs="仿宋_GB2312"/>
          <w:bCs/>
          <w:kern w:val="0"/>
          <w:sz w:val="32"/>
          <w:szCs w:val="32"/>
          <w:lang w:val="en-US" w:eastAsia="zh-CN"/>
        </w:rPr>
        <w:t>97.99</w:t>
      </w:r>
      <w:r>
        <w:rPr>
          <w:rFonts w:hint="eastAsia" w:ascii="仿宋_GB2312" w:eastAsia="仿宋_GB2312" w:cs="仿宋_GB2312"/>
          <w:bCs/>
          <w:kern w:val="0"/>
          <w:sz w:val="32"/>
          <w:szCs w:val="32"/>
        </w:rPr>
        <w:t>%。与2019年相比，财政拨款支出增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1902.01</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34.32</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2020年度财政拨款支出7443.67万元，主要用于以下方面：一般公共服务（类）支出</w:t>
      </w:r>
      <w:r>
        <w:rPr>
          <w:rFonts w:hint="eastAsia" w:ascii="仿宋_GB2312" w:eastAsia="仿宋_GB2312" w:cs="仿宋_GB2312"/>
          <w:bCs/>
          <w:kern w:val="0"/>
          <w:sz w:val="32"/>
          <w:szCs w:val="32"/>
          <w:lang w:val="en-US" w:eastAsia="zh-CN"/>
        </w:rPr>
        <w:t>5920.48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79.54</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636.83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8.56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373.38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5.02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城乡社区（类）支出</w:t>
      </w:r>
      <w:r>
        <w:rPr>
          <w:rFonts w:hint="eastAsia" w:ascii="仿宋_GB2312" w:eastAsia="仿宋_GB2312" w:cs="仿宋_GB2312"/>
          <w:bCs/>
          <w:kern w:val="0"/>
          <w:sz w:val="32"/>
          <w:szCs w:val="32"/>
          <w:lang w:val="en-US" w:eastAsia="zh-CN"/>
        </w:rPr>
        <w:t>235万元，占3.16%；</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277.97</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3.73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5112.12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7596.18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148.59</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人员增加</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；二是部分支出按规定，通过使用以前年度财政拨款结转资金解决。</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1.一般公共服务（类）</w:t>
      </w:r>
      <w:r>
        <w:rPr>
          <w:rFonts w:hint="eastAsia" w:ascii="仿宋_GB2312" w:eastAsia="仿宋_GB2312" w:cs="仿宋_GB2312"/>
          <w:bCs/>
          <w:kern w:val="0"/>
          <w:sz w:val="32"/>
          <w:szCs w:val="32"/>
          <w:lang w:eastAsia="zh-CN"/>
        </w:rPr>
        <w:t>纪检监察事务</w:t>
      </w:r>
      <w:r>
        <w:rPr>
          <w:rFonts w:hint="eastAsia" w:ascii="仿宋_GB2312" w:eastAsia="仿宋_GB2312" w:cs="仿宋_GB2312"/>
          <w:bCs/>
          <w:kern w:val="0"/>
          <w:sz w:val="32"/>
          <w:szCs w:val="32"/>
        </w:rPr>
        <w:t>（款）行政运行（项）。 年初预算为</w:t>
      </w:r>
      <w:r>
        <w:rPr>
          <w:rFonts w:hint="eastAsia" w:ascii="仿宋_GB2312" w:eastAsia="仿宋_GB2312" w:cs="仿宋_GB2312"/>
          <w:bCs/>
          <w:kern w:val="0"/>
          <w:sz w:val="32"/>
          <w:szCs w:val="32"/>
          <w:lang w:val="en-US" w:eastAsia="zh-CN"/>
        </w:rPr>
        <w:t>2631.84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3554.21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135.05</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是</w:t>
      </w:r>
      <w:r>
        <w:rPr>
          <w:rFonts w:hint="eastAsia" w:ascii="仿宋_GB2312" w:eastAsia="仿宋_GB2312" w:cs="仿宋_GB2312"/>
          <w:bCs/>
          <w:kern w:val="0"/>
          <w:sz w:val="32"/>
          <w:szCs w:val="32"/>
          <w:lang w:eastAsia="zh-CN"/>
        </w:rPr>
        <w:t>人员增加基本支出费用增加，二是使用结转资金解决办案费用。</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2.一般公共服务（类）</w:t>
      </w:r>
      <w:r>
        <w:rPr>
          <w:rFonts w:hint="eastAsia" w:ascii="仿宋_GB2312" w:eastAsia="仿宋_GB2312" w:cs="仿宋_GB2312"/>
          <w:bCs/>
          <w:kern w:val="0"/>
          <w:sz w:val="32"/>
          <w:szCs w:val="32"/>
          <w:lang w:eastAsia="zh-CN"/>
        </w:rPr>
        <w:t>纪检监察事务</w:t>
      </w:r>
      <w:r>
        <w:rPr>
          <w:rFonts w:hint="eastAsia" w:ascii="仿宋_GB2312" w:eastAsia="仿宋_GB2312" w:cs="仿宋_GB2312"/>
          <w:bCs/>
          <w:kern w:val="0"/>
          <w:sz w:val="32"/>
          <w:szCs w:val="32"/>
        </w:rPr>
        <w:t>（款）一般行政管理事 务（项）。年初预算为1018.2万元，支出决算为924.64万元，完成年初预算的</w:t>
      </w:r>
      <w:r>
        <w:rPr>
          <w:rFonts w:hint="eastAsia" w:ascii="仿宋_GB2312" w:eastAsia="仿宋_GB2312" w:cs="仿宋_GB2312"/>
          <w:bCs/>
          <w:kern w:val="0"/>
          <w:sz w:val="32"/>
          <w:szCs w:val="32"/>
          <w:lang w:val="en-US" w:eastAsia="zh-CN"/>
        </w:rPr>
        <w:t>90.81</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项目支出减少</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一般公共服务（类）纪检监察</w:t>
      </w:r>
      <w:r>
        <w:rPr>
          <w:rFonts w:hint="eastAsia" w:ascii="仿宋_GB2312" w:eastAsia="仿宋_GB2312" w:cs="仿宋_GB2312"/>
          <w:bCs/>
          <w:kern w:val="0"/>
          <w:sz w:val="32"/>
          <w:szCs w:val="32"/>
          <w:lang w:eastAsia="zh-CN"/>
        </w:rPr>
        <w:t>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其他纪检监察事务支出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年初预算为297.24万元，支出决算为  1441.64万元，完成年初预算的</w:t>
      </w:r>
      <w:r>
        <w:rPr>
          <w:rFonts w:hint="eastAsia" w:ascii="仿宋_GB2312" w:eastAsia="仿宋_GB2312" w:cs="仿宋_GB2312"/>
          <w:bCs/>
          <w:kern w:val="0"/>
          <w:sz w:val="32"/>
          <w:szCs w:val="32"/>
          <w:lang w:val="en-US" w:eastAsia="zh-CN"/>
        </w:rPr>
        <w:t>485</w:t>
      </w:r>
      <w:r>
        <w:rPr>
          <w:rFonts w:hint="eastAsia" w:ascii="仿宋_GB2312" w:eastAsia="仿宋_GB2312" w:cs="仿宋_GB2312"/>
          <w:bCs/>
          <w:kern w:val="0"/>
          <w:sz w:val="32"/>
          <w:szCs w:val="32"/>
        </w:rPr>
        <w:t>%。决算数大于预算数的主要原因是追加业务经费</w:t>
      </w:r>
      <w:r>
        <w:rPr>
          <w:rFonts w:hint="eastAsia" w:ascii="仿宋_GB2312" w:eastAsia="仿宋_GB2312" w:cs="仿宋_GB2312"/>
          <w:bCs/>
          <w:kern w:val="0"/>
          <w:sz w:val="32"/>
          <w:szCs w:val="32"/>
          <w:lang w:eastAsia="zh-CN"/>
        </w:rPr>
        <w:t>和</w:t>
      </w:r>
      <w:r>
        <w:rPr>
          <w:rFonts w:hint="eastAsia" w:ascii="仿宋_GB2312" w:eastAsia="仿宋_GB2312" w:cs="仿宋_GB2312"/>
          <w:bCs/>
          <w:kern w:val="0"/>
          <w:sz w:val="32"/>
          <w:szCs w:val="32"/>
        </w:rPr>
        <w:t>动用上年结转结余</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4.社会保障和就业（类）行政事业单位养老（款）行政单位离退休支出（项）。年初预算为65.34万元，支出决算为92.73万元，完成年初预算的141.92%。决算数大于预算数的主要原因是动用上年结转</w:t>
      </w:r>
      <w:r>
        <w:rPr>
          <w:rFonts w:hint="eastAsia" w:ascii="仿宋_GB2312" w:eastAsia="仿宋_GB2312" w:cs="仿宋_GB2312"/>
          <w:bCs/>
          <w:kern w:val="0"/>
          <w:sz w:val="32"/>
          <w:szCs w:val="32"/>
        </w:rPr>
        <w:t>结余</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5.社会保障和就业（类）行政事业单位养老（款）机关事业单位基本养老保险缴费支出（项）。年初预算为345.93万元，支出决算为371.14万元，完成年初预算的107.29%。决算数大于预算数的主要原因是动用上年结转结</w:t>
      </w:r>
      <w:r>
        <w:rPr>
          <w:rFonts w:hint="eastAsia" w:ascii="仿宋_GB2312" w:eastAsia="仿宋_GB2312" w:cs="仿宋_GB2312"/>
          <w:bCs/>
          <w:kern w:val="0"/>
          <w:sz w:val="32"/>
          <w:szCs w:val="32"/>
        </w:rPr>
        <w:t>结余</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6.社会保障和就业（类）行政事业单位养老（款）机关事业单位职业年金缴费支出（项）。年初预算为172.97万元，支出决算为172.97万元，完成年初预算的100%。</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7.卫生健康（类）行政事业单位医疗（款）行政单位医疗支出（项）。年初预算为180.16万元，支出决算为192.26万元，完成年初预算的106.72%。决算数大于预算数的主要原因是动用上年结转结余。</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8.卫生健康（类）行政事业单位医疗（款）公务员医疗补助支出（项）。年初预算为140.99万元，支出决算为181.12万元，完成年初预算的128.46%。决算数大于预算数的主要原因是动用上年结转结余。</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9.城乡社区（类）城乡社区公共设施（款） 其他城乡社区公共设施支出（项）。年初预算为0万元，支出决算为235万元。决算数大于预算数的主要原因是该项目由市发改委统一做预算，市财政局分批次下达经费。</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住房保障</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259.45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276.9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106.73</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.住房保障（类）住房改革（款）</w:t>
      </w:r>
      <w:r>
        <w:rPr>
          <w:rFonts w:hint="eastAsia" w:ascii="仿宋_GB2312" w:eastAsia="仿宋_GB2312" w:cs="仿宋_GB2312"/>
          <w:bCs/>
          <w:kern w:val="0"/>
          <w:sz w:val="32"/>
          <w:szCs w:val="32"/>
          <w:lang w:eastAsia="zh-CN"/>
        </w:rPr>
        <w:t>购房补贴</w:t>
      </w:r>
      <w:r>
        <w:rPr>
          <w:rFonts w:hint="eastAsia" w:ascii="仿宋_GB2312" w:eastAsia="仿宋_GB2312" w:cs="仿宋_GB2312"/>
          <w:bCs/>
          <w:kern w:val="0"/>
          <w:sz w:val="32"/>
          <w:szCs w:val="32"/>
        </w:rPr>
        <w:t>支出（项）。</w:t>
      </w:r>
      <w:r>
        <w:rPr>
          <w:rFonts w:hint="eastAsia" w:ascii="仿宋_GB2312" w:eastAsia="仿宋_GB2312" w:cs="仿宋_GB2312"/>
          <w:bCs/>
          <w:kern w:val="0"/>
          <w:sz w:val="32"/>
          <w:szCs w:val="32"/>
          <w:lang w:val="en-US" w:eastAsia="zh-CN"/>
        </w:rPr>
        <w:t>1.07</w:t>
      </w:r>
      <w:r>
        <w:rPr>
          <w:rFonts w:hint="eastAsia" w:ascii="仿宋_GB2312" w:eastAsia="仿宋_GB2312" w:cs="仿宋_GB2312"/>
          <w:bCs/>
          <w:kern w:val="0"/>
          <w:sz w:val="32"/>
          <w:szCs w:val="32"/>
        </w:rPr>
        <w:t>万元。</w:t>
      </w:r>
    </w:p>
    <w:p>
      <w:pPr>
        <w:autoSpaceDE w:val="0"/>
        <w:autoSpaceDN w:val="0"/>
        <w:adjustRightInd w:val="0"/>
        <w:spacing w:line="580" w:lineRule="exact"/>
        <w:ind w:left="638" w:leftChars="304" w:firstLine="0" w:firstLineChars="0"/>
        <w:jc w:val="both"/>
        <w:rPr>
          <w:rFonts w:ascii="仿宋_GB2312" w:eastAsia="仿宋_GB2312" w:cs="仿宋_GB2312"/>
          <w:bCs/>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4842.39</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4205.74</w:t>
      </w:r>
      <w:r>
        <w:rPr>
          <w:rFonts w:hint="eastAsia" w:ascii="仿宋_GB2312" w:eastAsia="仿宋_GB2312" w:cs="仿宋_GB2312"/>
          <w:bCs/>
          <w:kern w:val="0"/>
          <w:sz w:val="32"/>
          <w:szCs w:val="32"/>
        </w:rPr>
        <w:t>万元，主要包括：基本工资、津贴补贴、奖金、机关事业单位基本养老保险缴费、职业年金缴费、</w:t>
      </w:r>
      <w:r>
        <w:rPr>
          <w:rFonts w:hint="eastAsia" w:ascii="仿宋_GB2312" w:eastAsia="仿宋_GB2312" w:cs="仿宋_GB2312"/>
          <w:bCs/>
          <w:kern w:val="0"/>
          <w:sz w:val="32"/>
          <w:szCs w:val="32"/>
          <w:lang w:eastAsia="zh-CN"/>
        </w:rPr>
        <w:t>职工基本医疗保险费、公务员医疗补助缴费、</w:t>
      </w:r>
      <w:r>
        <w:rPr>
          <w:rFonts w:hint="eastAsia" w:ascii="仿宋_GB2312" w:eastAsia="仿宋_GB2312" w:cs="仿宋_GB2312"/>
          <w:bCs/>
          <w:kern w:val="0"/>
          <w:sz w:val="32"/>
          <w:szCs w:val="32"/>
        </w:rPr>
        <w:t>其他社会保障缴费、住房公积金</w:t>
      </w:r>
      <w:r>
        <w:rPr>
          <w:rFonts w:hint="eastAsia" w:ascii="仿宋_GB2312" w:eastAsia="仿宋_GB2312" w:cs="仿宋_GB2312"/>
          <w:bCs/>
          <w:kern w:val="0"/>
          <w:sz w:val="32"/>
          <w:szCs w:val="32"/>
          <w:lang w:eastAsia="zh-CN"/>
        </w:rPr>
        <w:t>、对个人和家庭的补助、</w:t>
      </w:r>
      <w:r>
        <w:rPr>
          <w:rFonts w:hint="eastAsia" w:ascii="仿宋_GB2312" w:eastAsia="仿宋_GB2312" w:cs="仿宋_GB2312"/>
          <w:bCs/>
          <w:kern w:val="0"/>
          <w:sz w:val="32"/>
          <w:szCs w:val="32"/>
        </w:rPr>
        <w:t>离休费、退休费、抚恤金、</w:t>
      </w:r>
      <w:r>
        <w:rPr>
          <w:rFonts w:hint="eastAsia" w:ascii="仿宋_GB2312" w:eastAsia="仿宋_GB2312" w:cs="仿宋_GB2312"/>
          <w:bCs/>
          <w:kern w:val="0"/>
          <w:sz w:val="32"/>
          <w:szCs w:val="32"/>
          <w:lang w:eastAsia="zh-CN"/>
        </w:rPr>
        <w:t>医疗费补助</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其他对个人和家庭的补助</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635.65</w:t>
      </w:r>
      <w:r>
        <w:rPr>
          <w:rFonts w:hint="eastAsia" w:ascii="仿宋_GB2312" w:eastAsia="仿宋_GB2312" w:cs="仿宋_GB2312"/>
          <w:bCs/>
          <w:kern w:val="0"/>
          <w:sz w:val="32"/>
          <w:szCs w:val="32"/>
        </w:rPr>
        <w:t>万元，主要包括：办公费、印刷费、水费、电费、邮电费、物业管理费、差旅费、维修（护）费、会议费、培训费、公务接待费、工会经费、公务用车运行维护费、其他交通费用、其他商品和服务支出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both"/>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54.89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46.16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84.1</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36.24</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9.92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53.19</w:t>
      </w:r>
      <w:r>
        <w:rPr>
          <w:rFonts w:hint="eastAsia" w:ascii="仿宋_GB2312" w:eastAsia="仿宋_GB2312" w:cs="仿宋_GB2312"/>
          <w:bCs/>
          <w:kern w:val="0"/>
          <w:sz w:val="32"/>
          <w:szCs w:val="32"/>
        </w:rPr>
        <w:t>%。2020年度“三公”经费支出决算数小于预算数的主要原因</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是认真贯彻落实中央八项规定精神和厉行节约要求，进一步从严控制“三公”经费开支，</w:t>
      </w:r>
      <w:r>
        <w:rPr>
          <w:rFonts w:hint="eastAsia" w:ascii="仿宋_GB2312" w:eastAsia="仿宋_GB2312" w:cs="仿宋_GB2312"/>
          <w:bCs/>
          <w:kern w:val="0"/>
          <w:sz w:val="32"/>
          <w:szCs w:val="32"/>
          <w:lang w:eastAsia="zh-CN"/>
        </w:rPr>
        <w:t>二是疫情期间减少公务接待。</w:t>
      </w:r>
      <w:r>
        <w:rPr>
          <w:rFonts w:hint="eastAsia" w:ascii="仿宋_GB2312" w:eastAsia="仿宋_GB2312" w:cs="仿宋_GB2312"/>
          <w:bCs/>
          <w:kern w:val="0"/>
          <w:sz w:val="32"/>
          <w:szCs w:val="32"/>
        </w:rPr>
        <w:t>全年实际支出比预算有所节约</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31.51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40.57</w:t>
      </w:r>
      <w:r>
        <w:rPr>
          <w:rFonts w:hint="eastAsia" w:ascii="仿宋_GB2312" w:eastAsia="仿宋_GB2312" w:cs="仿宋_GB2312"/>
          <w:bCs/>
          <w:kern w:val="0"/>
          <w:sz w:val="32"/>
          <w:szCs w:val="32"/>
        </w:rPr>
        <w:t>%，其中：因公出国（境）费支出决算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万元；公务用车购置及运行费支出决算减少</w:t>
      </w:r>
      <w:r>
        <w:rPr>
          <w:rFonts w:hint="eastAsia" w:ascii="仿宋_GB2312" w:eastAsia="仿宋_GB2312" w:cs="仿宋_GB2312"/>
          <w:bCs/>
          <w:kern w:val="0"/>
          <w:sz w:val="32"/>
          <w:szCs w:val="32"/>
          <w:lang w:val="en-US" w:eastAsia="zh-CN"/>
        </w:rPr>
        <w:t>28.99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44.44</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2.52</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20.26</w:t>
      </w:r>
      <w:r>
        <w:rPr>
          <w:rFonts w:hint="eastAsia" w:ascii="仿宋_GB2312" w:eastAsia="仿宋_GB2312" w:cs="仿宋_GB2312"/>
          <w:bCs/>
          <w:kern w:val="0"/>
          <w:sz w:val="32"/>
          <w:szCs w:val="32"/>
        </w:rPr>
        <w:t>%。</w:t>
      </w:r>
    </w:p>
    <w:p>
      <w:pPr>
        <w:autoSpaceDE w:val="0"/>
        <w:autoSpaceDN w:val="0"/>
        <w:adjustRightInd w:val="0"/>
        <w:spacing w:line="580" w:lineRule="exact"/>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rPr>
        <w:t>；公务用车购置及运行费支出减少的主要原因是认真贯彻落实中央八项规定精神</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厉行节约</w:t>
      </w:r>
      <w:r>
        <w:rPr>
          <w:rFonts w:hint="eastAsia" w:ascii="仿宋_GB2312" w:eastAsia="仿宋_GB2312" w:cs="仿宋_GB2312"/>
          <w:bCs/>
          <w:kern w:val="0"/>
          <w:sz w:val="32"/>
          <w:szCs w:val="32"/>
          <w:lang w:eastAsia="zh-CN"/>
        </w:rPr>
        <w:t>，严格控制开支</w:t>
      </w:r>
      <w:r>
        <w:rPr>
          <w:rFonts w:hint="eastAsia" w:ascii="仿宋_GB2312" w:eastAsia="仿宋_GB2312" w:cs="仿宋_GB2312"/>
          <w:bCs/>
          <w:kern w:val="0"/>
          <w:sz w:val="32"/>
          <w:szCs w:val="32"/>
        </w:rPr>
        <w:t>；公务接待费支出减少的主要原因是</w:t>
      </w:r>
      <w:r>
        <w:rPr>
          <w:rFonts w:hint="eastAsia" w:ascii="仿宋_GB2312" w:eastAsia="仿宋_GB2312" w:cs="仿宋_GB2312"/>
          <w:bCs/>
          <w:kern w:val="0"/>
          <w:sz w:val="32"/>
          <w:szCs w:val="32"/>
          <w:lang w:eastAsia="zh-CN"/>
        </w:rPr>
        <w:t>单位执行中央八项规定精神，严格控制接待次数和借贷规模</w:t>
      </w:r>
      <w:r>
        <w:rPr>
          <w:rFonts w:hint="eastAsia" w:ascii="仿宋_GB2312" w:eastAsia="仿宋_GB2312" w:cs="仿宋_GB2312"/>
          <w:bCs/>
          <w:kern w:val="0"/>
          <w:sz w:val="32"/>
          <w:szCs w:val="32"/>
        </w:rPr>
        <w:t>。</w:t>
      </w:r>
    </w:p>
    <w:p>
      <w:pPr>
        <w:autoSpaceDE w:val="0"/>
        <w:autoSpaceDN w:val="0"/>
        <w:adjustRightInd w:val="0"/>
        <w:spacing w:line="580" w:lineRule="exact"/>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36.24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78.51</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9.92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21.49</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36.24</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22.24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，该款项用于购买</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lang w:eastAsia="zh-CN"/>
        </w:rPr>
        <w:t>辆公务车；</w:t>
      </w:r>
      <w:r>
        <w:rPr>
          <w:rFonts w:hint="eastAsia" w:ascii="仿宋_GB2312" w:eastAsia="仿宋_GB2312" w:cs="仿宋_GB2312"/>
          <w:bCs/>
          <w:kern w:val="0"/>
          <w:sz w:val="32"/>
          <w:szCs w:val="32"/>
        </w:rPr>
        <w:t>公务用车运行支出</w:t>
      </w:r>
      <w:r>
        <w:rPr>
          <w:rFonts w:hint="eastAsia" w:ascii="仿宋_GB2312" w:eastAsia="仿宋_GB2312" w:cs="仿宋_GB2312"/>
          <w:bCs/>
          <w:kern w:val="0"/>
          <w:sz w:val="32"/>
          <w:szCs w:val="32"/>
          <w:lang w:val="en-US" w:eastAsia="zh-CN"/>
        </w:rPr>
        <w:t>14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主要用于车辆购置及保障日常业务工作。2020年，机关所属单位开支财政拨款的公务用车保有量为</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辆。</w:t>
      </w:r>
    </w:p>
    <w:p>
      <w:pPr>
        <w:autoSpaceDE w:val="0"/>
        <w:autoSpaceDN w:val="0"/>
        <w:adjustRightInd w:val="0"/>
        <w:spacing w:line="580" w:lineRule="exact"/>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9.92</w:t>
      </w:r>
      <w:r>
        <w:rPr>
          <w:rFonts w:hint="eastAsia" w:ascii="仿宋_GB2312" w:eastAsia="仿宋_GB2312" w:cs="仿宋_GB2312"/>
          <w:bCs/>
          <w:kern w:val="0"/>
          <w:sz w:val="32"/>
          <w:szCs w:val="32"/>
        </w:rPr>
        <w:t>万元。其中：外宾接待支出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9.92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主要用于接待来柳工作学习的干部。2020年共接待国内来访团组</w:t>
      </w:r>
      <w:r>
        <w:rPr>
          <w:rFonts w:hint="eastAsia" w:ascii="仿宋_GB2312" w:eastAsia="仿宋_GB2312" w:cs="仿宋_GB2312"/>
          <w:bCs/>
          <w:kern w:val="0"/>
          <w:sz w:val="32"/>
          <w:szCs w:val="32"/>
          <w:lang w:val="en-US" w:eastAsia="zh-CN"/>
        </w:rPr>
        <w:t>125</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765</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 xml:space="preserve"> </w:t>
      </w:r>
      <w:r>
        <w:rPr>
          <w:rFonts w:hint="eastAsia" w:ascii="仿宋_GB2312" w:eastAsia="仿宋_GB2312" w:cs="仿宋_GB2312"/>
          <w:b/>
          <w:bCs w:val="0"/>
          <w:kern w:val="0"/>
          <w:sz w:val="32"/>
          <w:szCs w:val="32"/>
          <w:lang w:val="en-US" w:eastAsia="zh-CN"/>
        </w:rPr>
        <w:t xml:space="preserve"> </w:t>
      </w: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 xml:space="preserve">基金预算财政拨款收、支总决算 </w:t>
      </w:r>
      <w:r>
        <w:rPr>
          <w:rFonts w:hint="eastAsia" w:ascii="仿宋_GB2312" w:eastAsia="仿宋_GB2312" w:cs="仿宋_GB2312"/>
          <w:bCs/>
          <w:kern w:val="0"/>
          <w:sz w:val="32"/>
          <w:szCs w:val="32"/>
          <w:lang w:val="en-US" w:eastAsia="zh-CN"/>
        </w:rPr>
        <w:t>147.32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147.32</w:t>
      </w:r>
      <w:r>
        <w:rPr>
          <w:rFonts w:hint="eastAsia" w:ascii="仿宋_GB2312" w:eastAsia="仿宋_GB2312" w:cs="仿宋_GB2312"/>
          <w:bCs/>
          <w:kern w:val="0"/>
          <w:sz w:val="32"/>
          <w:szCs w:val="32"/>
        </w:rPr>
        <w:t>万元。与2019年相比，收、支总计各增加147.32万元、147.32万元，增长</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%。其中，支出情况为：</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147.32</w:t>
      </w:r>
      <w:r>
        <w:rPr>
          <w:rFonts w:hint="eastAsia" w:ascii="仿宋_GB2312" w:eastAsia="仿宋_GB2312" w:cs="仿宋_GB2312"/>
          <w:bCs/>
          <w:kern w:val="0"/>
          <w:sz w:val="32"/>
          <w:szCs w:val="32"/>
        </w:rPr>
        <w:t xml:space="preserve">万元，决算大于预算数主要原因通过使用以前年度财政拨款结转资金解决。 </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城乡社区支出（类）</w:t>
      </w:r>
      <w:r>
        <w:rPr>
          <w:rFonts w:hint="eastAsia" w:ascii="仿宋_GB2312" w:eastAsia="仿宋_GB2312" w:cs="仿宋_GB2312"/>
          <w:bCs/>
          <w:kern w:val="0"/>
          <w:sz w:val="32"/>
          <w:szCs w:val="32"/>
          <w:lang w:eastAsia="zh-CN"/>
        </w:rPr>
        <w:t>国有土地使用权出让收入安排的支出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城市建设支出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147.32</w:t>
      </w:r>
      <w:r>
        <w:rPr>
          <w:rFonts w:hint="eastAsia" w:ascii="仿宋_GB2312" w:eastAsia="仿宋_GB2312" w:cs="仿宋_GB2312"/>
          <w:bCs/>
          <w:kern w:val="0"/>
          <w:sz w:val="32"/>
          <w:szCs w:val="32"/>
        </w:rPr>
        <w:t>万元。决算数大于预算数的主要原因是通过使用以前年度财政拨款结转资金解决。</w:t>
      </w:r>
    </w:p>
    <w:p>
      <w:pPr>
        <w:numPr>
          <w:ilvl w:val="0"/>
          <w:numId w:val="1"/>
        </w:numPr>
        <w:autoSpaceDE w:val="0"/>
        <w:autoSpaceDN w:val="0"/>
        <w:adjustRightInd w:val="0"/>
        <w:spacing w:line="580" w:lineRule="exact"/>
        <w:ind w:firstLine="643" w:firstLineChars="200"/>
        <w:jc w:val="both"/>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both"/>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中国共产党柳州市纪律检查委员会2020年度没有国有资本经营预算财政拨款收入，也没有国有资本经营预算财政拨款安排的支出。</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组织对2020年度一般公共预算项目支出全面开展绩效自评。绩效目标共设置8个目标，涉及预算资金</w:t>
      </w:r>
      <w:r>
        <w:rPr>
          <w:rFonts w:hint="eastAsia" w:ascii="仿宋_GB2312" w:eastAsia="仿宋_GB2312" w:cs="仿宋_GB2312"/>
          <w:bCs/>
          <w:kern w:val="0"/>
          <w:sz w:val="32"/>
          <w:szCs w:val="32"/>
          <w:lang w:val="en-US" w:eastAsia="zh-CN"/>
        </w:rPr>
        <w:t>1177</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both"/>
        <w:rPr>
          <w:rFonts w:ascii="仿宋_GB2312" w:eastAsia="仿宋_GB2312" w:cs="仿宋_GB2312"/>
          <w:kern w:val="0"/>
          <w:sz w:val="32"/>
          <w:szCs w:val="32"/>
        </w:rPr>
      </w:pPr>
      <w:r>
        <w:rPr>
          <w:rFonts w:hint="eastAsia" w:ascii="仿宋_GB2312" w:eastAsia="仿宋_GB2312" w:cs="仿宋_GB2312"/>
          <w:bCs/>
          <w:kern w:val="0"/>
          <w:sz w:val="32"/>
          <w:szCs w:val="32"/>
        </w:rPr>
        <w:t>（二）2020年部门整体绩效目标完成优秀。</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636.65</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12.15</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1.95</w:t>
      </w:r>
      <w:r>
        <w:rPr>
          <w:rFonts w:hint="eastAsia" w:ascii="仿宋_GB2312" w:eastAsia="仿宋_GB2312" w:cs="仿宋_GB2312"/>
          <w:kern w:val="0"/>
          <w:sz w:val="32"/>
          <w:szCs w:val="32"/>
        </w:rPr>
        <w:t xml:space="preserve"> %，增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原因人员增加，业务工作增加。</w:t>
      </w:r>
    </w:p>
    <w:p>
      <w:pPr>
        <w:autoSpaceDE w:val="0"/>
        <w:autoSpaceDN w:val="0"/>
        <w:adjustRightInd w:val="0"/>
        <w:spacing w:line="58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（二）政府采购支出情况。2020年度政府采购支出总额</w:t>
      </w:r>
      <w:r>
        <w:rPr>
          <w:rFonts w:hint="eastAsia" w:ascii="仿宋_GB2312" w:eastAsia="仿宋_GB2312" w:cs="仿宋_GB2312"/>
          <w:kern w:val="0"/>
          <w:sz w:val="32"/>
          <w:szCs w:val="32"/>
          <w:lang w:val="en-US" w:eastAsia="zh-CN"/>
        </w:rPr>
        <w:t>1460.59</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1401.41</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59.18</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11</w:t>
      </w:r>
      <w:r>
        <w:rPr>
          <w:rFonts w:hint="eastAsia" w:ascii="仿宋_GB2312" w:eastAsia="仿宋_GB2312" w:cs="仿宋_GB2312"/>
          <w:kern w:val="0"/>
          <w:sz w:val="32"/>
          <w:szCs w:val="32"/>
        </w:rPr>
        <w:t>辆，其中：公务用车4辆；执法执勤用车7辆；单价50万元以上通用设备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jc w:val="both"/>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jc w:val="both"/>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both"/>
        <w:rPr>
          <w:rFonts w:ascii="仿宋_GB2312" w:eastAsia="仿宋_GB2312" w:cs="仿宋_GB2312"/>
          <w:kern w:val="0"/>
          <w:sz w:val="32"/>
          <w:szCs w:val="32"/>
        </w:rPr>
      </w:pPr>
    </w:p>
    <w:p>
      <w:pPr>
        <w:jc w:val="both"/>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   \* MERGEFORMAT</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lang w:val="zh-CN"/>
      </w:rPr>
      <w:t>5</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4D25F9"/>
    <w:rsid w:val="006C1367"/>
    <w:rsid w:val="00715385"/>
    <w:rsid w:val="00F66C5B"/>
    <w:rsid w:val="014232E3"/>
    <w:rsid w:val="028F0915"/>
    <w:rsid w:val="034B723F"/>
    <w:rsid w:val="036A0996"/>
    <w:rsid w:val="0837398B"/>
    <w:rsid w:val="08BD0A85"/>
    <w:rsid w:val="08CB1C73"/>
    <w:rsid w:val="0948547C"/>
    <w:rsid w:val="09542152"/>
    <w:rsid w:val="0A3C53FC"/>
    <w:rsid w:val="0A633753"/>
    <w:rsid w:val="0BF32F8C"/>
    <w:rsid w:val="0C2D2A77"/>
    <w:rsid w:val="0C324B95"/>
    <w:rsid w:val="0CA02B14"/>
    <w:rsid w:val="0D7223D2"/>
    <w:rsid w:val="0E074DDF"/>
    <w:rsid w:val="0E15651D"/>
    <w:rsid w:val="0EF70A0C"/>
    <w:rsid w:val="0F4A18A7"/>
    <w:rsid w:val="11286567"/>
    <w:rsid w:val="124204B5"/>
    <w:rsid w:val="12AB2B07"/>
    <w:rsid w:val="136348DD"/>
    <w:rsid w:val="13CD2E31"/>
    <w:rsid w:val="140D22B7"/>
    <w:rsid w:val="153117B4"/>
    <w:rsid w:val="159D6672"/>
    <w:rsid w:val="164A7E4B"/>
    <w:rsid w:val="16C840EA"/>
    <w:rsid w:val="17A70B2D"/>
    <w:rsid w:val="182962AB"/>
    <w:rsid w:val="19D073EB"/>
    <w:rsid w:val="1A496C46"/>
    <w:rsid w:val="1A8D44EC"/>
    <w:rsid w:val="1AAC4854"/>
    <w:rsid w:val="1BA607DB"/>
    <w:rsid w:val="1BE8170C"/>
    <w:rsid w:val="1C1F5F2B"/>
    <w:rsid w:val="1C891FDF"/>
    <w:rsid w:val="1CC31F67"/>
    <w:rsid w:val="1CC51550"/>
    <w:rsid w:val="1E4B7C14"/>
    <w:rsid w:val="1F8E6F8A"/>
    <w:rsid w:val="20486D96"/>
    <w:rsid w:val="206C6508"/>
    <w:rsid w:val="21183E76"/>
    <w:rsid w:val="21322939"/>
    <w:rsid w:val="2143630B"/>
    <w:rsid w:val="22A75E85"/>
    <w:rsid w:val="233D5EA2"/>
    <w:rsid w:val="23E9712F"/>
    <w:rsid w:val="2479115B"/>
    <w:rsid w:val="24833D88"/>
    <w:rsid w:val="24B912CC"/>
    <w:rsid w:val="24D337DC"/>
    <w:rsid w:val="24D56441"/>
    <w:rsid w:val="257C199A"/>
    <w:rsid w:val="26460DBA"/>
    <w:rsid w:val="27315D1D"/>
    <w:rsid w:val="2860531F"/>
    <w:rsid w:val="287E5757"/>
    <w:rsid w:val="2AC45E0B"/>
    <w:rsid w:val="2B06611B"/>
    <w:rsid w:val="2B6F74EB"/>
    <w:rsid w:val="2C023E13"/>
    <w:rsid w:val="2C4219FE"/>
    <w:rsid w:val="2D2D788F"/>
    <w:rsid w:val="306862EF"/>
    <w:rsid w:val="34020F86"/>
    <w:rsid w:val="34043ED7"/>
    <w:rsid w:val="34306E17"/>
    <w:rsid w:val="348E073A"/>
    <w:rsid w:val="36250B94"/>
    <w:rsid w:val="3636403C"/>
    <w:rsid w:val="366D1999"/>
    <w:rsid w:val="36786D5B"/>
    <w:rsid w:val="36D641EB"/>
    <w:rsid w:val="370F0807"/>
    <w:rsid w:val="37A95918"/>
    <w:rsid w:val="387D22C3"/>
    <w:rsid w:val="390C492E"/>
    <w:rsid w:val="39207F70"/>
    <w:rsid w:val="399666C1"/>
    <w:rsid w:val="399B1593"/>
    <w:rsid w:val="39A63F06"/>
    <w:rsid w:val="39DA2E58"/>
    <w:rsid w:val="3B6F67DB"/>
    <w:rsid w:val="3BEA7D76"/>
    <w:rsid w:val="3CB13FD8"/>
    <w:rsid w:val="3CBF2DF6"/>
    <w:rsid w:val="3DEF29EC"/>
    <w:rsid w:val="3DF44F2A"/>
    <w:rsid w:val="3E1F46CA"/>
    <w:rsid w:val="3E5922C9"/>
    <w:rsid w:val="3E6266CF"/>
    <w:rsid w:val="3EBA1A18"/>
    <w:rsid w:val="3ED1439F"/>
    <w:rsid w:val="3ED677A9"/>
    <w:rsid w:val="3F7256A9"/>
    <w:rsid w:val="3FD21021"/>
    <w:rsid w:val="40E235B7"/>
    <w:rsid w:val="410F50CA"/>
    <w:rsid w:val="411510E3"/>
    <w:rsid w:val="41502C62"/>
    <w:rsid w:val="4153125A"/>
    <w:rsid w:val="41C30443"/>
    <w:rsid w:val="41DD6401"/>
    <w:rsid w:val="42024A2E"/>
    <w:rsid w:val="428A0289"/>
    <w:rsid w:val="44265A9A"/>
    <w:rsid w:val="44DB05E4"/>
    <w:rsid w:val="44E65B26"/>
    <w:rsid w:val="44FF34A7"/>
    <w:rsid w:val="460D430C"/>
    <w:rsid w:val="4646138E"/>
    <w:rsid w:val="46826674"/>
    <w:rsid w:val="46D1284F"/>
    <w:rsid w:val="4750042D"/>
    <w:rsid w:val="47A41F3B"/>
    <w:rsid w:val="47CB7917"/>
    <w:rsid w:val="47F24BFD"/>
    <w:rsid w:val="48374EDC"/>
    <w:rsid w:val="493028E7"/>
    <w:rsid w:val="49382AE4"/>
    <w:rsid w:val="4A5B2E7D"/>
    <w:rsid w:val="4AE846AE"/>
    <w:rsid w:val="4B7B6B11"/>
    <w:rsid w:val="4C064430"/>
    <w:rsid w:val="4C256E3D"/>
    <w:rsid w:val="4CB52F0F"/>
    <w:rsid w:val="4D077EE5"/>
    <w:rsid w:val="4DE15085"/>
    <w:rsid w:val="4DF93039"/>
    <w:rsid w:val="4EC6378D"/>
    <w:rsid w:val="4F9E5FED"/>
    <w:rsid w:val="5100482F"/>
    <w:rsid w:val="51220301"/>
    <w:rsid w:val="51E91FB4"/>
    <w:rsid w:val="529B60F9"/>
    <w:rsid w:val="532F1F9A"/>
    <w:rsid w:val="54472096"/>
    <w:rsid w:val="546B4C79"/>
    <w:rsid w:val="55207B4A"/>
    <w:rsid w:val="553245C2"/>
    <w:rsid w:val="55BD5A7B"/>
    <w:rsid w:val="56BB12DB"/>
    <w:rsid w:val="5753390A"/>
    <w:rsid w:val="57A710D5"/>
    <w:rsid w:val="597C07CB"/>
    <w:rsid w:val="5996188C"/>
    <w:rsid w:val="59D423B5"/>
    <w:rsid w:val="5A885286"/>
    <w:rsid w:val="5AA92662"/>
    <w:rsid w:val="5BB412F6"/>
    <w:rsid w:val="5BCA7971"/>
    <w:rsid w:val="5BD4669C"/>
    <w:rsid w:val="5BD8354C"/>
    <w:rsid w:val="5C5D4F10"/>
    <w:rsid w:val="5CC95609"/>
    <w:rsid w:val="5DCA60A7"/>
    <w:rsid w:val="5E995A3E"/>
    <w:rsid w:val="5F2A4B01"/>
    <w:rsid w:val="5F3A097B"/>
    <w:rsid w:val="5F93061C"/>
    <w:rsid w:val="5FE873C3"/>
    <w:rsid w:val="62163194"/>
    <w:rsid w:val="621C1314"/>
    <w:rsid w:val="62426A55"/>
    <w:rsid w:val="624D024D"/>
    <w:rsid w:val="62963B33"/>
    <w:rsid w:val="632C4A23"/>
    <w:rsid w:val="63C10358"/>
    <w:rsid w:val="647B372E"/>
    <w:rsid w:val="64D70FAB"/>
    <w:rsid w:val="650E086A"/>
    <w:rsid w:val="65520B44"/>
    <w:rsid w:val="655A300C"/>
    <w:rsid w:val="6587477F"/>
    <w:rsid w:val="66C91617"/>
    <w:rsid w:val="674F261A"/>
    <w:rsid w:val="680C1DBA"/>
    <w:rsid w:val="68705D3D"/>
    <w:rsid w:val="68876A69"/>
    <w:rsid w:val="693F0FF0"/>
    <w:rsid w:val="69C93ABE"/>
    <w:rsid w:val="69F65667"/>
    <w:rsid w:val="6AF957A8"/>
    <w:rsid w:val="6BAA0708"/>
    <w:rsid w:val="6D062181"/>
    <w:rsid w:val="6E42345E"/>
    <w:rsid w:val="6E520C97"/>
    <w:rsid w:val="6E793894"/>
    <w:rsid w:val="6F860C22"/>
    <w:rsid w:val="70992E4E"/>
    <w:rsid w:val="71C221BB"/>
    <w:rsid w:val="72CA214F"/>
    <w:rsid w:val="73D179A3"/>
    <w:rsid w:val="74441009"/>
    <w:rsid w:val="75F724F6"/>
    <w:rsid w:val="768568FB"/>
    <w:rsid w:val="77006AA1"/>
    <w:rsid w:val="775A49C4"/>
    <w:rsid w:val="77CA4163"/>
    <w:rsid w:val="77D01FB6"/>
    <w:rsid w:val="77DA4BE2"/>
    <w:rsid w:val="78201B90"/>
    <w:rsid w:val="78966165"/>
    <w:rsid w:val="79642504"/>
    <w:rsid w:val="7AEE1C83"/>
    <w:rsid w:val="7CF8536D"/>
    <w:rsid w:val="7D765C66"/>
    <w:rsid w:val="7D9C7920"/>
    <w:rsid w:val="7DF85AFB"/>
    <w:rsid w:val="7EF21114"/>
    <w:rsid w:val="7F215792"/>
    <w:rsid w:val="7F2B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29</Pages>
  <Words>9010</Words>
  <Characters>13123</Characters>
  <Lines>60</Lines>
  <Paragraphs>17</Paragraphs>
  <TotalTime>2</TotalTime>
  <ScaleCrop>false</ScaleCrop>
  <LinksUpToDate>false</LinksUpToDate>
  <CharactersWithSpaces>13455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2021-07-30T08:12:00Z</cp:lastPrinted>
  <dcterms:modified xsi:type="dcterms:W3CDTF">2022-10-27T01:36:24Z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4B6E945EF9934FD68874FC137E347E21</vt:lpwstr>
  </property>
</Properties>
</file>