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住房和城乡建设局</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柳州市住房和城乡建设局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柳州市住房和城乡建设局</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柳州市住房和城乡建设局</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柳州市住房和城乡建设局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柳州市住房和城乡建设局是负责全市住房和城乡建设行政管理的政府职能部门，主要职能有：承担保障全市城镇低收入家庭住房的责任；承担推进全市住房制度改革的责任；统筹管理全市住房保障和城乡建设工作；承担规范全市房地产市场秩序，监督管理房地产市场的责任；监督管理全市建筑市场、规范市场各方主体行为；承担规范和指导全市村镇建设的责任；研究拟订全市城市建设的政策，会同有关部门拟订规划并指导实施；承担全市建筑工程质量安全监管的责任，负责对全市住房和城乡建设工程安全生产实施监督管理；承担推进全市建筑节能和建设系统科技进步工作的责任；承担建设工程的抗震、初步设计审查、施工图审查的管理工作；开展住房和城乡建设方面的对外交流合作；承办市人民政府交办的其他事项。</w:t>
      </w:r>
    </w:p>
    <w:p>
      <w:pPr>
        <w:ind w:firstLine="646"/>
        <w:rPr>
          <w:rFonts w:ascii="仿宋_GB2312" w:eastAsia="仿宋_GB2312"/>
          <w:sz w:val="32"/>
          <w:szCs w:val="32"/>
        </w:rPr>
      </w:pPr>
      <w:r>
        <w:rPr>
          <w:rFonts w:hint="eastAsia" w:ascii="仿宋_GB2312" w:eastAsia="仿宋_GB2312"/>
          <w:sz w:val="32"/>
          <w:szCs w:val="32"/>
        </w:rPr>
        <w:t>根据国务院机构改革要求，以及市编办《关于调整市住房和城乡建设局职责机构编制的通知》（柳编〔</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28</w:t>
      </w:r>
      <w:r>
        <w:rPr>
          <w:rFonts w:hint="eastAsia" w:ascii="仿宋_GB2312" w:eastAsia="仿宋_GB2312"/>
          <w:sz w:val="32"/>
          <w:szCs w:val="32"/>
        </w:rPr>
        <w:t>号）内容，将市人民防空办公室的新建民用建筑结合修建防空地下室的建筑管理职责、原市规划局的历史文化名城保护管理职责、原市地震局的建筑抗震设计的设计审查验收职责和原公安消防部门建设工程消防设计审查验收相关职责划入市住房和城乡建设局。</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cs="仿宋_GB2312"/>
          <w:sz w:val="32"/>
          <w:szCs w:val="32"/>
        </w:rPr>
        <w:t>2020年纳入柳州市住房和城乡建设局预算的一级预算单位</w:t>
      </w:r>
      <w:r>
        <w:rPr>
          <w:rFonts w:ascii="仿宋_GB2312" w:eastAsia="仿宋_GB2312" w:cs="仿宋_GB2312"/>
          <w:sz w:val="32"/>
          <w:szCs w:val="32"/>
        </w:rPr>
        <w:t>1</w:t>
      </w:r>
      <w:r>
        <w:rPr>
          <w:rFonts w:hint="eastAsia" w:ascii="仿宋_GB2312" w:eastAsia="仿宋_GB2312" w:cs="仿宋_GB2312"/>
          <w:sz w:val="32"/>
          <w:szCs w:val="32"/>
        </w:rPr>
        <w:t>个，二层预算单位9个，其中：</w:t>
      </w:r>
    </w:p>
    <w:p>
      <w:pPr>
        <w:ind w:firstLine="645"/>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全额拨款行政编制单位</w:t>
      </w:r>
      <w:r>
        <w:rPr>
          <w:rFonts w:ascii="仿宋_GB2312" w:eastAsia="仿宋_GB2312" w:cs="仿宋_GB2312"/>
          <w:sz w:val="32"/>
          <w:szCs w:val="32"/>
        </w:rPr>
        <w:t>1</w:t>
      </w:r>
      <w:r>
        <w:rPr>
          <w:rFonts w:hint="eastAsia" w:ascii="仿宋_GB2312" w:eastAsia="仿宋_GB2312" w:cs="仿宋_GB2312"/>
          <w:sz w:val="32"/>
          <w:szCs w:val="32"/>
        </w:rPr>
        <w:t>个</w:t>
      </w:r>
    </w:p>
    <w:p>
      <w:pPr>
        <w:ind w:firstLine="645"/>
        <w:rPr>
          <w:rFonts w:ascii="仿宋_GB2312" w:eastAsia="仿宋_GB2312"/>
          <w:sz w:val="32"/>
          <w:szCs w:val="32"/>
        </w:rPr>
      </w:pPr>
      <w:r>
        <w:rPr>
          <w:rFonts w:hint="eastAsia" w:ascii="仿宋_GB2312" w:eastAsia="仿宋_GB2312" w:cs="仿宋_GB2312"/>
          <w:sz w:val="32"/>
          <w:szCs w:val="32"/>
        </w:rPr>
        <w:t>柳州市住房和城乡建设局本级</w:t>
      </w:r>
    </w:p>
    <w:p>
      <w:pPr>
        <w:ind w:firstLine="645"/>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参公管理事业单位3个</w:t>
      </w:r>
    </w:p>
    <w:p>
      <w:pPr>
        <w:ind w:firstLine="645"/>
        <w:rPr>
          <w:rFonts w:ascii="仿宋_GB2312" w:eastAsia="仿宋_GB2312"/>
          <w:sz w:val="32"/>
          <w:szCs w:val="32"/>
        </w:rPr>
      </w:pPr>
      <w:r>
        <w:rPr>
          <w:rFonts w:hint="eastAsia" w:ascii="仿宋_GB2312" w:eastAsia="仿宋_GB2312" w:cs="仿宋_GB2312"/>
          <w:sz w:val="32"/>
          <w:szCs w:val="32"/>
        </w:rPr>
        <w:t>柳州市房屋征收补偿服务中心</w:t>
      </w:r>
    </w:p>
    <w:p>
      <w:pPr>
        <w:ind w:firstLine="645"/>
        <w:rPr>
          <w:rFonts w:ascii="仿宋_GB2312" w:eastAsia="仿宋_GB2312"/>
          <w:sz w:val="32"/>
          <w:szCs w:val="32"/>
        </w:rPr>
      </w:pPr>
      <w:r>
        <w:rPr>
          <w:rFonts w:hint="eastAsia" w:ascii="仿宋_GB2312" w:eastAsia="仿宋_GB2312" w:cs="仿宋_GB2312"/>
          <w:sz w:val="32"/>
          <w:szCs w:val="32"/>
        </w:rPr>
        <w:t>柳州市建设工程质量安全管理中心</w:t>
      </w:r>
    </w:p>
    <w:p>
      <w:pPr>
        <w:ind w:firstLine="645"/>
        <w:rPr>
          <w:rFonts w:ascii="仿宋_GB2312" w:eastAsia="仿宋_GB2312"/>
          <w:sz w:val="32"/>
          <w:szCs w:val="32"/>
        </w:rPr>
      </w:pPr>
      <w:r>
        <w:rPr>
          <w:rFonts w:hint="eastAsia" w:ascii="仿宋_GB2312" w:eastAsia="仿宋_GB2312" w:cs="仿宋_GB2312"/>
          <w:sz w:val="32"/>
          <w:szCs w:val="32"/>
        </w:rPr>
        <w:t>柳州市城市建设档案馆</w:t>
      </w:r>
    </w:p>
    <w:p>
      <w:pPr>
        <w:ind w:firstLine="645"/>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全额拨款事业单位5个</w:t>
      </w:r>
    </w:p>
    <w:p>
      <w:pPr>
        <w:ind w:firstLine="645"/>
        <w:rPr>
          <w:rFonts w:ascii="仿宋_GB2312" w:eastAsia="仿宋_GB2312"/>
          <w:sz w:val="32"/>
          <w:szCs w:val="32"/>
        </w:rPr>
      </w:pPr>
      <w:r>
        <w:rPr>
          <w:rFonts w:hint="eastAsia" w:ascii="仿宋_GB2312" w:eastAsia="仿宋_GB2312" w:cs="仿宋_GB2312"/>
          <w:sz w:val="32"/>
          <w:szCs w:val="32"/>
        </w:rPr>
        <w:t>柳州市建设工程技术服务中心</w:t>
      </w:r>
    </w:p>
    <w:p>
      <w:pPr>
        <w:ind w:firstLine="645"/>
        <w:rPr>
          <w:rFonts w:ascii="仿宋_GB2312" w:eastAsia="仿宋_GB2312"/>
          <w:sz w:val="32"/>
          <w:szCs w:val="32"/>
        </w:rPr>
      </w:pPr>
      <w:r>
        <w:rPr>
          <w:rFonts w:hint="eastAsia" w:ascii="仿宋_GB2312" w:eastAsia="仿宋_GB2312" w:cs="仿宋_GB2312"/>
          <w:sz w:val="32"/>
          <w:szCs w:val="32"/>
        </w:rPr>
        <w:t>柳州市保障性住房服务中心</w:t>
      </w:r>
    </w:p>
    <w:p>
      <w:pPr>
        <w:ind w:firstLine="645"/>
        <w:rPr>
          <w:rFonts w:ascii="仿宋_GB2312" w:eastAsia="仿宋_GB2312"/>
          <w:sz w:val="32"/>
          <w:szCs w:val="32"/>
        </w:rPr>
      </w:pPr>
      <w:r>
        <w:rPr>
          <w:rFonts w:hint="eastAsia" w:ascii="仿宋_GB2312" w:eastAsia="仿宋_GB2312" w:cs="仿宋_GB2312"/>
          <w:sz w:val="32"/>
          <w:szCs w:val="32"/>
        </w:rPr>
        <w:t>柳州市市政公用事业发展中心</w:t>
      </w:r>
    </w:p>
    <w:p>
      <w:pPr>
        <w:ind w:firstLine="645"/>
        <w:rPr>
          <w:rFonts w:ascii="仿宋_GB2312" w:eastAsia="仿宋_GB2312"/>
          <w:sz w:val="32"/>
          <w:szCs w:val="32"/>
        </w:rPr>
      </w:pPr>
      <w:r>
        <w:rPr>
          <w:rFonts w:hint="eastAsia" w:ascii="仿宋_GB2312" w:eastAsia="仿宋_GB2312" w:cs="仿宋_GB2312"/>
          <w:sz w:val="32"/>
          <w:szCs w:val="32"/>
        </w:rPr>
        <w:t>柳州市住宅专项维修资金管理中心</w:t>
      </w:r>
    </w:p>
    <w:p>
      <w:pPr>
        <w:ind w:firstLine="645"/>
        <w:rPr>
          <w:rFonts w:ascii="仿宋_GB2312" w:eastAsia="仿宋_GB2312"/>
          <w:sz w:val="32"/>
          <w:szCs w:val="32"/>
        </w:rPr>
      </w:pPr>
      <w:r>
        <w:rPr>
          <w:rFonts w:hint="eastAsia" w:ascii="仿宋_GB2312" w:eastAsia="仿宋_GB2312" w:cs="仿宋_GB2312"/>
          <w:sz w:val="32"/>
          <w:szCs w:val="32"/>
        </w:rPr>
        <w:t>柳州市房产交易所</w:t>
      </w:r>
    </w:p>
    <w:p>
      <w:pPr>
        <w:ind w:firstLine="645"/>
        <w:rPr>
          <w:rFonts w:ascii="仿宋_GB2312" w:eastAsia="仿宋_GB2312" w:cs="仿宋_GB2312"/>
          <w:sz w:val="32"/>
          <w:szCs w:val="32"/>
        </w:rPr>
      </w:pPr>
      <w:r>
        <w:rPr>
          <w:rFonts w:hint="eastAsia" w:ascii="仿宋_GB2312" w:eastAsia="仿宋_GB2312"/>
          <w:sz w:val="32"/>
          <w:szCs w:val="32"/>
        </w:rPr>
        <w:t>根</w:t>
      </w:r>
      <w:r>
        <w:rPr>
          <w:rFonts w:hint="eastAsia" w:ascii="仿宋_GB2312" w:eastAsia="仿宋_GB2312" w:cs="仿宋_GB2312"/>
          <w:sz w:val="32"/>
          <w:szCs w:val="32"/>
        </w:rPr>
        <w:t>据《关于调整市住房和城乡建设局所属事业单位机构编制事项的通知》（柳编办通〔2019〕128号），我部门二层单位整合情况如下：</w:t>
      </w:r>
    </w:p>
    <w:p>
      <w:pPr>
        <w:ind w:firstLine="645"/>
        <w:rPr>
          <w:rFonts w:ascii="仿宋_GB2312" w:eastAsia="仿宋_GB2312"/>
          <w:sz w:val="32"/>
          <w:szCs w:val="32"/>
        </w:rPr>
      </w:pPr>
      <w:r>
        <w:rPr>
          <w:rFonts w:hint="eastAsia" w:ascii="仿宋_GB2312" w:eastAsia="仿宋_GB2312" w:cs="仿宋_GB2312"/>
          <w:sz w:val="32"/>
          <w:szCs w:val="32"/>
        </w:rPr>
        <w:t>（1）将柳州市建设工程质量安全监督管理处(柳州市燃气管理处)、柳州市散装水泥办公</w:t>
      </w:r>
      <w:r>
        <w:rPr>
          <w:rFonts w:hint="eastAsia" w:ascii="仿宋_GB2312" w:eastAsia="仿宋_GB2312"/>
          <w:sz w:val="32"/>
          <w:szCs w:val="32"/>
        </w:rPr>
        <w:t>室承担的行政职能划归市住房和城乡建设局，保留行政检</w:t>
      </w:r>
      <w:r>
        <w:rPr>
          <w:rFonts w:hint="eastAsia" w:ascii="宋体" w:hAnsi="宋体" w:cs="宋体"/>
          <w:sz w:val="32"/>
          <w:szCs w:val="32"/>
        </w:rPr>
        <w:t>査</w:t>
      </w:r>
      <w:r>
        <w:rPr>
          <w:rFonts w:hint="eastAsia" w:ascii="仿宋_GB2312" w:hAnsi="仿宋_GB2312" w:eastAsia="仿宋_GB2312" w:cs="仿宋_GB2312"/>
          <w:sz w:val="32"/>
          <w:szCs w:val="32"/>
        </w:rPr>
        <w:t>等行政执法职能。将柳州市建设工程质量安全监督管理处（柳州市燃气管理处）、柳州市散装水泥办公室整合，成立柳州市建设工程质量安全管理中心，为市住房和城乡建设局管理的副处级全额拨款事业单位，列为公益一类。</w:t>
      </w:r>
    </w:p>
    <w:p>
      <w:pPr>
        <w:ind w:firstLine="645"/>
        <w:rPr>
          <w:rFonts w:ascii="仿宋_GB2312" w:eastAsia="仿宋_GB2312"/>
          <w:sz w:val="32"/>
          <w:szCs w:val="32"/>
        </w:rPr>
      </w:pPr>
      <w:r>
        <w:rPr>
          <w:rFonts w:hint="eastAsia" w:ascii="仿宋_GB2312" w:eastAsia="仿宋_GB2312"/>
          <w:sz w:val="32"/>
          <w:szCs w:val="32"/>
        </w:rPr>
        <w:t>（2）将柳州市房屋征收与补偿办公室承担的行政职能划归市住房和城乡建设局。将柳州市房屋征收与补偿办公室更名为柳州市房屋征收补偿服务中心，为市住房和城乡建设局管理的副处级全额拨款事业单位，列为公益一类。</w:t>
      </w:r>
    </w:p>
    <w:p>
      <w:pPr>
        <w:ind w:firstLine="645"/>
        <w:rPr>
          <w:rFonts w:ascii="仿宋_GB2312" w:eastAsia="仿宋_GB2312"/>
          <w:sz w:val="32"/>
          <w:szCs w:val="32"/>
        </w:rPr>
      </w:pPr>
      <w:r>
        <w:rPr>
          <w:rFonts w:hint="eastAsia" w:ascii="仿宋_GB2312" w:eastAsia="仿宋_GB2312"/>
          <w:sz w:val="32"/>
          <w:szCs w:val="32"/>
        </w:rPr>
        <w:t>（3）将柳州市计划用水节约用水办公室承担的行政职能划归市住房及城乡建设局。将柳州市路桥建设管理处、柳州市计划用水节约用水办公室整合，成立柳州市市政公用事业发展中心，为市住房及城乡建设局管理的副处级全额拨款事业单位，列为公益一类。</w:t>
      </w:r>
    </w:p>
    <w:p>
      <w:pPr>
        <w:ind w:firstLine="645"/>
        <w:rPr>
          <w:rFonts w:ascii="仿宋_GB2312" w:eastAsia="仿宋_GB2312"/>
          <w:sz w:val="32"/>
          <w:szCs w:val="32"/>
        </w:rPr>
      </w:pPr>
      <w:r>
        <w:rPr>
          <w:rFonts w:hint="eastAsia" w:ascii="仿宋_GB2312" w:eastAsia="仿宋_GB2312"/>
          <w:sz w:val="32"/>
          <w:szCs w:val="32"/>
        </w:rPr>
        <w:t>（4）将柳州市建筑节能与墙体材料改革办公室承担的行政职能划归市住房和城乡建设局。将柳州市旧城改造服务处、柳州市建筑节能与墙体材料改革办公室、柳州市房屋安全技术鉴定中心、柳州市白蚁防治所整合，成立柳州市建设工程技术服务中心，保留柳州市房屋安全技术鉴定中心、柳州市白蚁防治所牌子，为市住房和城乡建设局管理的副处级全额拨款事业单位，列为公益一类。</w:t>
      </w:r>
    </w:p>
    <w:p>
      <w:pPr>
        <w:ind w:firstLine="645"/>
        <w:rPr>
          <w:rFonts w:hint="eastAsia" w:ascii="仿宋_GB2312" w:eastAsia="仿宋_GB2312"/>
          <w:sz w:val="32"/>
          <w:szCs w:val="32"/>
        </w:rPr>
      </w:pPr>
      <w:r>
        <w:rPr>
          <w:rFonts w:hint="eastAsia" w:ascii="仿宋_GB2312" w:eastAsia="仿宋_GB2312"/>
          <w:sz w:val="32"/>
          <w:szCs w:val="32"/>
        </w:rPr>
        <w:t>（5）将柳州市经济实用住房发展中心、柳州市城市科学研究会、柳州市房产管理局柳南管理所、柳州市房产管理局柳北管理所整合，成立柳州市保障性住房服务中心，为市住房和城乡建设局管理的副处级全额拨款事业单位，列为公益一类。</w:t>
      </w:r>
    </w:p>
    <w:p>
      <w:pPr>
        <w:ind w:firstLine="645"/>
        <w:rPr>
          <w:rFonts w:hint="eastAsia"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柳州市住房和城乡建设局</w:t>
      </w:r>
      <w:r>
        <w:rPr>
          <w:rFonts w:hint="eastAsia" w:ascii="仿宋_GB2312" w:eastAsia="仿宋_GB2312"/>
          <w:b/>
          <w:sz w:val="32"/>
          <w:szCs w:val="32"/>
        </w:rPr>
        <w:t xml:space="preserve"> 2020年部门决算报表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sz w:val="32"/>
          <w:szCs w:val="32"/>
          <w:lang w:val="en-US" w:eastAsia="zh-CN"/>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sz w:val="32"/>
          <w:szCs w:val="32"/>
          <w:lang w:eastAsia="zh-CN"/>
        </w:rPr>
        <w:t>详见附件</w:t>
      </w:r>
      <w:r>
        <w:rPr>
          <w:rFonts w:hint="eastAsia" w:ascii="仿宋_GB2312" w:eastAsia="仿宋_GB2312"/>
          <w:sz w:val="32"/>
          <w:szCs w:val="32"/>
          <w:lang w:val="en-US" w:eastAsia="zh-CN"/>
        </w:rPr>
        <w:t>1。</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柳州市住房和城乡建设局</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2020年度收入总计123464.36万元，支出总计123464.36万元，与2019年相比，收、支分别减少3487.36万元；分别下降2.75%。</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本年收入总计</w:t>
      </w:r>
      <w:r>
        <w:rPr>
          <w:rFonts w:hint="eastAsia" w:ascii="仿宋_GB2312" w:eastAsia="仿宋_GB2312" w:cs="仿宋_GB2312"/>
          <w:bCs/>
          <w:kern w:val="0"/>
          <w:sz w:val="32"/>
          <w:szCs w:val="32"/>
          <w:highlight w:val="none"/>
          <w:lang w:val="en-US" w:eastAsia="zh-CN"/>
        </w:rPr>
        <w:t>118637.99</w:t>
      </w:r>
      <w:r>
        <w:rPr>
          <w:rFonts w:hint="eastAsia" w:ascii="仿宋_GB2312" w:eastAsia="仿宋_GB2312" w:cs="仿宋_GB2312"/>
          <w:bCs/>
          <w:kern w:val="0"/>
          <w:sz w:val="32"/>
          <w:szCs w:val="32"/>
          <w:highlight w:val="none"/>
        </w:rPr>
        <w:t>万元 ，其中：一般公共预算财政拨款收入74702.64万元；占比</w:t>
      </w:r>
      <w:r>
        <w:rPr>
          <w:rFonts w:hint="eastAsia" w:ascii="仿宋_GB2312" w:eastAsia="仿宋_GB2312" w:cs="仿宋_GB2312"/>
          <w:bCs/>
          <w:kern w:val="0"/>
          <w:sz w:val="32"/>
          <w:szCs w:val="32"/>
          <w:highlight w:val="none"/>
          <w:lang w:val="en-US" w:eastAsia="zh-CN"/>
        </w:rPr>
        <w:t>62.97</w:t>
      </w:r>
      <w:r>
        <w:rPr>
          <w:rFonts w:hint="eastAsia" w:ascii="仿宋_GB2312" w:eastAsia="仿宋_GB2312" w:cs="仿宋_GB2312"/>
          <w:bCs/>
          <w:kern w:val="0"/>
          <w:sz w:val="32"/>
          <w:szCs w:val="32"/>
          <w:highlight w:val="none"/>
        </w:rPr>
        <w:t>% ；政府基金预算财政拨款收入41273.19万元；占比</w:t>
      </w:r>
      <w:r>
        <w:rPr>
          <w:rFonts w:hint="eastAsia" w:ascii="仿宋_GB2312" w:eastAsia="仿宋_GB2312" w:cs="仿宋_GB2312"/>
          <w:bCs/>
          <w:kern w:val="0"/>
          <w:sz w:val="32"/>
          <w:szCs w:val="32"/>
          <w:highlight w:val="none"/>
          <w:lang w:val="en-US" w:eastAsia="zh-CN"/>
        </w:rPr>
        <w:t>34.79</w:t>
      </w:r>
      <w:r>
        <w:rPr>
          <w:rFonts w:hint="eastAsia" w:ascii="仿宋_GB2312" w:eastAsia="仿宋_GB2312" w:cs="仿宋_GB2312"/>
          <w:bCs/>
          <w:kern w:val="0"/>
          <w:sz w:val="32"/>
          <w:szCs w:val="32"/>
          <w:highlight w:val="none"/>
        </w:rPr>
        <w:t>%；上级补助收入15.50万元，占比0.01% ；事业收入0万元，占比0% ；事业单位经营收入0万元，占比0%；其他收入2646.66万元，占比2.</w:t>
      </w:r>
      <w:r>
        <w:rPr>
          <w:rFonts w:hint="eastAsia" w:ascii="仿宋_GB2312" w:eastAsia="仿宋_GB2312" w:cs="仿宋_GB2312"/>
          <w:bCs/>
          <w:kern w:val="0"/>
          <w:sz w:val="32"/>
          <w:szCs w:val="32"/>
          <w:highlight w:val="none"/>
          <w:lang w:val="en-US" w:eastAsia="zh-CN"/>
        </w:rPr>
        <w:t>23</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本年支出合计118192.52万元，其中：基本支出5927.06万元，占5.01%；项目支出112265.46万元， 占94.99%；经营支出0万元，占0% 。</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本部门2020年度财政拨款收、支总决算均为116943.53万元。与 2019 年相比，财政拨款收、支总计各减少3708.44万元，下降3.07%。</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 74830.19 万元，占本年支出合计的 63.31%。与 2019 年相比，财政拨款支出减少16728.92万元，下降18.27%。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74830.19 万元，主要用于以下方面：一般公共服务（类）支出 20.16万元， 占0.03%；</w:t>
      </w:r>
      <w:r>
        <w:rPr>
          <w:rFonts w:hint="eastAsia" w:ascii="仿宋_GB2312" w:eastAsia="仿宋_GB2312" w:cs="仿宋_GB2312"/>
          <w:kern w:val="0"/>
          <w:sz w:val="32"/>
          <w:szCs w:val="32"/>
        </w:rPr>
        <w:t>社会保障和就业（类）支出1169.56万元，占1.56</w:t>
      </w:r>
      <w:r>
        <w:rPr>
          <w:rFonts w:ascii="仿宋_GB2312" w:eastAsia="仿宋_GB2312" w:cs="仿宋_GB2312"/>
          <w:kern w:val="0"/>
          <w:sz w:val="32"/>
          <w:szCs w:val="32"/>
        </w:rPr>
        <w:t>%</w:t>
      </w:r>
      <w:r>
        <w:rPr>
          <w:rFonts w:hint="eastAsia" w:ascii="仿宋_GB2312" w:eastAsia="仿宋_GB2312" w:cs="仿宋_GB2312"/>
          <w:kern w:val="0"/>
          <w:sz w:val="32"/>
          <w:szCs w:val="32"/>
        </w:rPr>
        <w:t>；卫生健康（类）支出407.98万元，占0.54</w:t>
      </w:r>
      <w:r>
        <w:rPr>
          <w:rFonts w:ascii="仿宋_GB2312" w:eastAsia="仿宋_GB2312" w:cs="仿宋_GB2312"/>
          <w:kern w:val="0"/>
          <w:sz w:val="32"/>
          <w:szCs w:val="32"/>
        </w:rPr>
        <w:t>%</w:t>
      </w:r>
      <w:r>
        <w:rPr>
          <w:rFonts w:hint="eastAsia" w:ascii="仿宋_GB2312" w:eastAsia="仿宋_GB2312" w:cs="仿宋_GB2312"/>
          <w:kern w:val="0"/>
          <w:sz w:val="32"/>
          <w:szCs w:val="32"/>
        </w:rPr>
        <w:t>；节能环保（类）支出436.50万元，占0.58%；城乡社区（类）支出42674.22万元，占57.03</w:t>
      </w:r>
      <w:r>
        <w:rPr>
          <w:rFonts w:ascii="仿宋_GB2312" w:eastAsia="仿宋_GB2312" w:cs="仿宋_GB2312"/>
          <w:kern w:val="0"/>
          <w:sz w:val="32"/>
          <w:szCs w:val="32"/>
        </w:rPr>
        <w:t>%</w:t>
      </w:r>
      <w:r>
        <w:rPr>
          <w:rFonts w:hint="eastAsia" w:ascii="仿宋_GB2312" w:eastAsia="仿宋_GB2312" w:cs="仿宋_GB2312"/>
          <w:kern w:val="0"/>
          <w:sz w:val="32"/>
          <w:szCs w:val="32"/>
        </w:rPr>
        <w:t xml:space="preserve">；农林水（类）支出11.50万元，占0.02 </w:t>
      </w:r>
      <w:r>
        <w:rPr>
          <w:rFonts w:ascii="仿宋_GB2312" w:eastAsia="仿宋_GB2312" w:cs="仿宋_GB2312"/>
          <w:kern w:val="0"/>
          <w:sz w:val="32"/>
          <w:szCs w:val="32"/>
        </w:rPr>
        <w:t>%</w:t>
      </w:r>
      <w:r>
        <w:rPr>
          <w:rFonts w:hint="eastAsia" w:ascii="仿宋_GB2312" w:eastAsia="仿宋_GB2312" w:cs="仿宋_GB2312"/>
          <w:kern w:val="0"/>
          <w:sz w:val="32"/>
          <w:szCs w:val="32"/>
        </w:rPr>
        <w:t>；住房保障（类）支出30030.78万元，占40.13</w:t>
      </w:r>
      <w:r>
        <w:rPr>
          <w:rFonts w:ascii="仿宋_GB2312" w:eastAsia="仿宋_GB2312" w:cs="仿宋_GB2312"/>
          <w:kern w:val="0"/>
          <w:sz w:val="32"/>
          <w:szCs w:val="32"/>
        </w:rPr>
        <w:t>%</w:t>
      </w:r>
      <w:r>
        <w:rPr>
          <w:rFonts w:hint="eastAsia" w:ascii="仿宋_GB2312" w:eastAsia="仿宋_GB2312" w:cs="仿宋_GB2312"/>
          <w:kern w:val="0"/>
          <w:sz w:val="32"/>
          <w:szCs w:val="32"/>
        </w:rPr>
        <w:t>；其他（类）支出79.49万元，占0.11</w:t>
      </w:r>
      <w:r>
        <w:rPr>
          <w:rFonts w:ascii="仿宋_GB2312" w:eastAsia="仿宋_GB2312" w:cs="仿宋_GB2312"/>
          <w:kern w:val="0"/>
          <w:sz w:val="32"/>
          <w:szCs w:val="32"/>
        </w:rPr>
        <w:t>%</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rPr>
        <w:t xml:space="preserve"> 2020 年度财政拨款支出年初预算为39842.75万元，支出决算为74830.19万元，完成年初预算的187.81%。决算数大于预算数的主要原因：一是年中追加安排财政拨款支出预算，</w:t>
      </w:r>
      <w:r>
        <w:rPr>
          <w:rFonts w:hint="eastAsia" w:ascii="仿宋_GB2312" w:eastAsia="仿宋_GB2312" w:cs="仿宋_GB2312"/>
          <w:bCs/>
          <w:kern w:val="0"/>
          <w:sz w:val="32"/>
          <w:szCs w:val="32"/>
          <w:highlight w:val="none"/>
        </w:rPr>
        <w:t>涉及项目有柳州市“十四五”建筑节能与绿色建筑发展专项规划</w:t>
      </w:r>
      <w:r>
        <w:rPr>
          <w:rFonts w:hint="eastAsia" w:ascii="仿宋_GB2312" w:eastAsia="仿宋_GB2312" w:cs="仿宋_GB2312"/>
          <w:bCs/>
          <w:kern w:val="0"/>
          <w:sz w:val="32"/>
          <w:szCs w:val="32"/>
          <w:highlight w:val="none"/>
          <w:lang w:eastAsia="zh-CN"/>
        </w:rPr>
        <w:t>、迎宾路新建污水管网工程、</w:t>
      </w:r>
      <w:r>
        <w:rPr>
          <w:rFonts w:hint="eastAsia" w:ascii="仿宋_GB2312" w:eastAsia="仿宋_GB2312" w:cs="仿宋_GB2312"/>
          <w:bCs/>
          <w:kern w:val="0"/>
          <w:sz w:val="32"/>
          <w:szCs w:val="32"/>
          <w:highlight w:val="none"/>
        </w:rPr>
        <w:t>城镇老旧小区改造补助</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柳州市海绵城市专项规划建设成效评估、柳州市第五批历史建筑保护规划</w:t>
      </w:r>
      <w:r>
        <w:rPr>
          <w:rFonts w:hint="eastAsia" w:ascii="仿宋_GB2312" w:eastAsia="仿宋_GB2312" w:cs="仿宋_GB2312"/>
          <w:bCs/>
          <w:kern w:val="0"/>
          <w:sz w:val="32"/>
          <w:szCs w:val="32"/>
          <w:highlight w:val="none"/>
          <w:lang w:eastAsia="zh-CN"/>
        </w:rPr>
        <w:t>、柳州市西外环工程PPP项目第一运营年度第一期费用、智慧房产项目（一期）、</w:t>
      </w:r>
      <w:r>
        <w:rPr>
          <w:rFonts w:hint="eastAsia" w:ascii="仿宋_GB2312" w:eastAsia="仿宋_GB2312" w:cs="仿宋_GB2312"/>
          <w:bCs/>
          <w:kern w:val="0"/>
          <w:sz w:val="32"/>
          <w:szCs w:val="32"/>
          <w:highlight w:val="none"/>
        </w:rPr>
        <w:t>柳州市排水防涝信息化平台（一期）</w:t>
      </w:r>
      <w:r>
        <w:rPr>
          <w:rFonts w:hint="eastAsia" w:ascii="仿宋_GB2312" w:eastAsia="仿宋_GB2312" w:cs="仿宋_GB2312"/>
          <w:bCs/>
          <w:kern w:val="0"/>
          <w:sz w:val="32"/>
          <w:szCs w:val="32"/>
          <w:highlight w:val="none"/>
          <w:lang w:eastAsia="zh-CN"/>
        </w:rPr>
        <w:t>、柳州市城市桥梁健康监测系统项目（一期）</w:t>
      </w:r>
      <w:r>
        <w:rPr>
          <w:rFonts w:hint="eastAsia" w:ascii="仿宋_GB2312" w:eastAsia="仿宋_GB2312" w:cs="仿宋_GB2312"/>
          <w:bCs/>
          <w:kern w:val="0"/>
          <w:sz w:val="32"/>
          <w:szCs w:val="32"/>
          <w:highlight w:val="none"/>
        </w:rPr>
        <w:t>、2020年城市照明监控中心一期建设等</w:t>
      </w:r>
      <w:r>
        <w:rPr>
          <w:rFonts w:hint="eastAsia" w:ascii="仿宋_GB2312" w:eastAsia="仿宋_GB2312" w:cs="仿宋_GB2312"/>
          <w:bCs/>
          <w:kern w:val="0"/>
          <w:sz w:val="32"/>
          <w:szCs w:val="32"/>
          <w:highlight w:val="none"/>
          <w:lang w:eastAsia="zh-CN"/>
        </w:rPr>
        <w:t>项目</w:t>
      </w:r>
      <w:r>
        <w:rPr>
          <w:rFonts w:hint="eastAsia" w:ascii="仿宋_GB2312" w:eastAsia="仿宋_GB2312" w:cs="仿宋_GB2312"/>
          <w:bCs/>
          <w:kern w:val="0"/>
          <w:sz w:val="32"/>
          <w:szCs w:val="32"/>
          <w:highlight w:val="none"/>
        </w:rPr>
        <w:t>；二</w:t>
      </w:r>
      <w:r>
        <w:rPr>
          <w:rFonts w:hint="eastAsia" w:ascii="仿宋_GB2312" w:eastAsia="仿宋_GB2312" w:cs="仿宋_GB2312"/>
          <w:bCs/>
          <w:kern w:val="0"/>
          <w:sz w:val="32"/>
          <w:szCs w:val="32"/>
        </w:rPr>
        <w:t xml:space="preserve">是部分支出按规定，通过使用以前年度财政拨款结转资金解决。其中：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lightGray"/>
          <w:lang w:eastAsia="zh-CN"/>
        </w:rPr>
      </w:pPr>
      <w:r>
        <w:rPr>
          <w:rFonts w:hint="eastAsia" w:ascii="仿宋_GB2312" w:eastAsia="仿宋_GB2312" w:cs="仿宋_GB2312"/>
          <w:bCs/>
          <w:kern w:val="0"/>
          <w:sz w:val="32"/>
          <w:szCs w:val="32"/>
        </w:rPr>
        <w:t>1.一般公共服务（类）纪检监察事务（款）事业运行（项）。</w:t>
      </w: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rPr>
        <w:t>年初预算为0万元，支出决算为20.16万元。</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当年</w:t>
      </w:r>
      <w:r>
        <w:rPr>
          <w:rFonts w:hint="eastAsia" w:ascii="仿宋_GB2312" w:eastAsia="仿宋_GB2312" w:cs="仿宋_GB2312"/>
          <w:bCs/>
          <w:kern w:val="0"/>
          <w:sz w:val="32"/>
          <w:szCs w:val="32"/>
          <w:highlight w:val="none"/>
        </w:rPr>
        <w:t>柳州市住宅专项维修资金管理中心人员变动</w:t>
      </w:r>
      <w:r>
        <w:rPr>
          <w:rFonts w:hint="eastAsia" w:ascii="仿宋_GB2312" w:eastAsia="仿宋_GB2312" w:cs="仿宋_GB2312"/>
          <w:bCs/>
          <w:kern w:val="0"/>
          <w:sz w:val="32"/>
          <w:szCs w:val="32"/>
          <w:highlight w:val="none"/>
          <w:lang w:eastAsia="zh-CN"/>
        </w:rPr>
        <w:t>，市财政追加安排人员经费</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2</w:t>
      </w:r>
      <w:r>
        <w:rPr>
          <w:rFonts w:ascii="仿宋_GB2312" w:eastAsia="仿宋_GB2312" w:cs="仿宋_GB2312"/>
          <w:bCs/>
          <w:kern w:val="0"/>
          <w:sz w:val="32"/>
          <w:szCs w:val="32"/>
        </w:rPr>
        <w:t>.</w:t>
      </w:r>
      <w:r>
        <w:rPr>
          <w:rFonts w:hint="eastAsia" w:ascii="仿宋_GB2312" w:eastAsia="仿宋_GB2312" w:cs="仿宋_GB2312"/>
          <w:bCs/>
          <w:kern w:val="0"/>
          <w:sz w:val="32"/>
          <w:szCs w:val="32"/>
        </w:rPr>
        <w:t>社会保障和就业支出（类）行政事业单位养老支出（款）行政单位离退休（项）。年初预算为</w:t>
      </w:r>
      <w:r>
        <w:rPr>
          <w:rFonts w:hint="eastAsia" w:ascii="仿宋_GB2312" w:eastAsia="仿宋_GB2312" w:cs="仿宋_GB2312"/>
          <w:bCs/>
          <w:kern w:val="0"/>
          <w:sz w:val="32"/>
          <w:szCs w:val="32"/>
          <w:highlight w:val="none"/>
          <w:lang w:val="en-US" w:eastAsia="zh-CN"/>
        </w:rPr>
        <w:t>135.11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rPr>
        <w:t>支出决算为</w:t>
      </w:r>
      <w:r>
        <w:rPr>
          <w:rFonts w:ascii="仿宋_GB2312" w:eastAsia="仿宋_GB2312" w:cs="仿宋_GB2312"/>
          <w:bCs/>
          <w:kern w:val="0"/>
          <w:sz w:val="32"/>
          <w:szCs w:val="32"/>
        </w:rPr>
        <w:t>182.43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highlight w:val="none"/>
          <w:lang w:val="en-US" w:eastAsia="zh-CN"/>
        </w:rPr>
        <w:t>135.02</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。决算数大于预算数的主要原因是当年追加机关及参公单位退休人员补助以及退休人员死亡抚恤金。</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3</w:t>
      </w:r>
      <w:r>
        <w:rPr>
          <w:rFonts w:ascii="仿宋_GB2312" w:eastAsia="仿宋_GB2312" w:cs="仿宋_GB2312"/>
          <w:bCs/>
          <w:kern w:val="0"/>
          <w:sz w:val="32"/>
          <w:szCs w:val="32"/>
        </w:rPr>
        <w:t>.</w:t>
      </w:r>
      <w:r>
        <w:rPr>
          <w:rFonts w:hint="eastAsia" w:ascii="仿宋_GB2312" w:eastAsia="仿宋_GB2312" w:cs="仿宋_GB2312"/>
          <w:bCs/>
          <w:kern w:val="0"/>
          <w:sz w:val="32"/>
          <w:szCs w:val="32"/>
        </w:rPr>
        <w:t>社会保障和就业支出（类）行政事业单位养老支出（款）事业单位离退休（项）。年初预算为</w:t>
      </w:r>
      <w:r>
        <w:rPr>
          <w:rFonts w:hint="eastAsia" w:ascii="仿宋_GB2312" w:eastAsia="仿宋_GB2312" w:cs="仿宋_GB2312"/>
          <w:bCs/>
          <w:kern w:val="0"/>
          <w:sz w:val="32"/>
          <w:szCs w:val="32"/>
          <w:highlight w:val="none"/>
          <w:lang w:val="en-US" w:eastAsia="zh-CN"/>
        </w:rPr>
        <w:t>298.54</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298.74</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100.07</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。决算数大于预算数的主要原因是当年追加事业单位退休人员补助及退休人员死亡抚恤金。</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cs="仿宋_GB2312"/>
          <w:bCs/>
          <w:kern w:val="0"/>
          <w:sz w:val="32"/>
          <w:szCs w:val="32"/>
          <w:highlight w:val="none"/>
          <w:lang w:val="en-US" w:eastAsia="zh-CN"/>
        </w:rPr>
        <w:t>439.33</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472.35</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107.52</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w:t>
      </w:r>
      <w:r>
        <w:rPr>
          <w:rFonts w:hint="eastAsia" w:ascii="仿宋_GB2312" w:eastAsia="仿宋_GB2312" w:cs="仿宋_GB2312"/>
          <w:bCs/>
          <w:kern w:val="0"/>
          <w:sz w:val="32"/>
          <w:szCs w:val="32"/>
          <w:highlight w:val="none"/>
        </w:rPr>
        <w:t>于预算数的主要原因是财政下达绩效工资总量等相关预算、社保核定的缴费基数发生变化。</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5</w:t>
      </w:r>
      <w:r>
        <w:rPr>
          <w:rFonts w:ascii="仿宋_GB2312" w:eastAsia="仿宋_GB2312" w:cs="仿宋_GB2312"/>
          <w:bCs/>
          <w:kern w:val="0"/>
          <w:sz w:val="32"/>
          <w:szCs w:val="32"/>
        </w:rPr>
        <w:t>.</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cs="仿宋_GB2312"/>
          <w:bCs/>
          <w:kern w:val="0"/>
          <w:sz w:val="32"/>
          <w:szCs w:val="32"/>
          <w:highlight w:val="none"/>
          <w:lang w:val="en-US" w:eastAsia="zh-CN"/>
        </w:rPr>
        <w:t>219.67</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216.04</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98.35</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eastAsia="zh-CN"/>
        </w:rPr>
        <w:t>当年人员变动</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6</w:t>
      </w:r>
      <w:r>
        <w:rPr>
          <w:rFonts w:ascii="仿宋_GB2312" w:eastAsia="仿宋_GB2312" w:cs="仿宋_GB2312"/>
          <w:bCs/>
          <w:kern w:val="0"/>
          <w:sz w:val="32"/>
          <w:szCs w:val="32"/>
        </w:rPr>
        <w:t>.</w:t>
      </w:r>
      <w:r>
        <w:rPr>
          <w:rFonts w:hint="eastAsia" w:ascii="仿宋_GB2312" w:eastAsia="仿宋_GB2312" w:cs="仿宋_GB2312"/>
          <w:bCs/>
          <w:kern w:val="0"/>
          <w:sz w:val="32"/>
          <w:szCs w:val="32"/>
        </w:rPr>
        <w:t>卫生健康支出（类）行政事业单位医疗（款）行政单位医疗（项）。年初</w:t>
      </w:r>
      <w:r>
        <w:rPr>
          <w:rFonts w:hint="eastAsia" w:ascii="仿宋_GB2312" w:eastAsia="仿宋_GB2312" w:cs="仿宋_GB2312"/>
          <w:bCs/>
          <w:kern w:val="0"/>
          <w:sz w:val="32"/>
          <w:szCs w:val="32"/>
          <w:highlight w:val="none"/>
        </w:rPr>
        <w:t>预算为</w:t>
      </w:r>
      <w:r>
        <w:rPr>
          <w:rFonts w:hint="eastAsia" w:ascii="仿宋_GB2312" w:eastAsia="仿宋_GB2312" w:cs="仿宋_GB2312"/>
          <w:bCs/>
          <w:kern w:val="0"/>
          <w:sz w:val="32"/>
          <w:szCs w:val="32"/>
          <w:highlight w:val="none"/>
          <w:lang w:val="en-US" w:eastAsia="zh-CN"/>
        </w:rPr>
        <w:t>137.93</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137.38</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99.60</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决算数小于预算数的主要原因是</w:t>
      </w:r>
      <w:r>
        <w:rPr>
          <w:rFonts w:hint="eastAsia" w:ascii="仿宋_GB2312" w:eastAsia="仿宋_GB2312" w:cs="仿宋_GB2312"/>
          <w:bCs/>
          <w:kern w:val="0"/>
          <w:sz w:val="32"/>
          <w:szCs w:val="32"/>
          <w:highlight w:val="none"/>
          <w:lang w:val="en-US" w:eastAsia="zh-CN"/>
        </w:rPr>
        <w:t>2020</w:t>
      </w:r>
      <w:r>
        <w:rPr>
          <w:rFonts w:hint="eastAsia" w:ascii="仿宋_GB2312" w:eastAsia="仿宋_GB2312" w:cs="仿宋_GB2312"/>
          <w:bCs/>
          <w:kern w:val="0"/>
          <w:sz w:val="32"/>
          <w:szCs w:val="32"/>
          <w:highlight w:val="none"/>
        </w:rPr>
        <w:t>年人员变动及社保核定的缴费基数发生变化。</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7</w:t>
      </w:r>
      <w:r>
        <w:rPr>
          <w:rFonts w:ascii="仿宋_GB2312" w:eastAsia="仿宋_GB2312" w:cs="仿宋_GB2312"/>
          <w:bCs/>
          <w:kern w:val="0"/>
          <w:sz w:val="32"/>
          <w:szCs w:val="32"/>
        </w:rPr>
        <w:t>.</w:t>
      </w:r>
      <w:r>
        <w:rPr>
          <w:rFonts w:hint="eastAsia" w:ascii="仿宋_GB2312" w:eastAsia="仿宋_GB2312" w:cs="仿宋_GB2312"/>
          <w:bCs/>
          <w:kern w:val="0"/>
          <w:sz w:val="32"/>
          <w:szCs w:val="32"/>
        </w:rPr>
        <w:t>卫生健康支出（类）行政事业单位医疗（款）事业单位医疗（项）。年初预算</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69.08</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89.57</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129.66</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val="en-US" w:eastAsia="zh-CN"/>
        </w:rPr>
        <w:t>2020</w:t>
      </w:r>
      <w:r>
        <w:rPr>
          <w:rFonts w:hint="eastAsia" w:ascii="仿宋_GB2312" w:eastAsia="仿宋_GB2312" w:cs="仿宋_GB2312"/>
          <w:bCs/>
          <w:kern w:val="0"/>
          <w:sz w:val="32"/>
          <w:szCs w:val="32"/>
          <w:highlight w:val="none"/>
        </w:rPr>
        <w:t>年财政下达</w:t>
      </w:r>
      <w:r>
        <w:rPr>
          <w:rFonts w:hint="eastAsia" w:ascii="仿宋_GB2312" w:eastAsia="仿宋_GB2312" w:cs="仿宋_GB2312"/>
          <w:bCs/>
          <w:kern w:val="0"/>
          <w:sz w:val="32"/>
          <w:szCs w:val="32"/>
          <w:highlight w:val="none"/>
          <w:lang w:eastAsia="zh-CN"/>
        </w:rPr>
        <w:t>事业单位</w:t>
      </w:r>
      <w:r>
        <w:rPr>
          <w:rFonts w:hint="eastAsia" w:ascii="仿宋_GB2312" w:eastAsia="仿宋_GB2312" w:cs="仿宋_GB2312"/>
          <w:bCs/>
          <w:kern w:val="0"/>
          <w:sz w:val="32"/>
          <w:szCs w:val="32"/>
          <w:highlight w:val="none"/>
        </w:rPr>
        <w:t>绩效工资总量等相关预算、人员变动及社保核定的缴费基数变化。</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8</w:t>
      </w:r>
      <w:r>
        <w:rPr>
          <w:rFonts w:ascii="仿宋_GB2312" w:eastAsia="仿宋_GB2312" w:cs="仿宋_GB2312"/>
          <w:bCs/>
          <w:kern w:val="0"/>
          <w:sz w:val="32"/>
          <w:szCs w:val="32"/>
        </w:rPr>
        <w:t>.</w:t>
      </w:r>
      <w:r>
        <w:rPr>
          <w:rFonts w:hint="eastAsia" w:ascii="仿宋_GB2312" w:eastAsia="仿宋_GB2312" w:cs="仿宋_GB2312"/>
          <w:bCs/>
          <w:kern w:val="0"/>
          <w:sz w:val="32"/>
          <w:szCs w:val="32"/>
        </w:rPr>
        <w:t>卫生健康支出（类）行政事业单位医疗（款）公务员医疗补助（项）。年初预</w:t>
      </w:r>
      <w:r>
        <w:rPr>
          <w:rFonts w:hint="eastAsia" w:ascii="仿宋_GB2312" w:eastAsia="仿宋_GB2312" w:cs="仿宋_GB2312"/>
          <w:bCs/>
          <w:kern w:val="0"/>
          <w:sz w:val="32"/>
          <w:szCs w:val="32"/>
          <w:highlight w:val="none"/>
        </w:rPr>
        <w:t>算为</w:t>
      </w:r>
      <w:r>
        <w:rPr>
          <w:rFonts w:hint="eastAsia" w:ascii="仿宋_GB2312" w:eastAsia="仿宋_GB2312" w:cs="仿宋_GB2312"/>
          <w:bCs/>
          <w:kern w:val="0"/>
          <w:sz w:val="32"/>
          <w:szCs w:val="32"/>
          <w:highlight w:val="none"/>
          <w:lang w:val="en-US" w:eastAsia="zh-CN"/>
        </w:rPr>
        <w:t>162.04</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180.18</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111.19</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，决算数大于预算数的主要原因是当年人员变动，公务员医疗补助增加。</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.卫生健康支出（类）行政事业单位医疗（款）其他行政事业单位医疗支出（项）。年初预算为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0.43</w:t>
      </w:r>
      <w:r>
        <w:rPr>
          <w:rFonts w:hint="eastAsia" w:ascii="仿宋_GB2312" w:eastAsia="仿宋_GB2312" w:cs="仿宋_GB2312"/>
          <w:bCs/>
          <w:kern w:val="0"/>
          <w:sz w:val="32"/>
          <w:szCs w:val="32"/>
          <w:highlight w:val="none"/>
        </w:rPr>
        <w:t>万元，决算数大于预算数的主要原因是柳州市建设工程质量安全管理中心</w:t>
      </w:r>
      <w:r>
        <w:rPr>
          <w:rFonts w:hint="eastAsia" w:ascii="仿宋_GB2312" w:eastAsia="仿宋_GB2312" w:cs="仿宋_GB2312"/>
          <w:bCs/>
          <w:kern w:val="0"/>
          <w:sz w:val="32"/>
          <w:szCs w:val="32"/>
          <w:highlight w:val="none"/>
          <w:lang w:eastAsia="zh-CN"/>
        </w:rPr>
        <w:t>使用年初结转结余资金，</w:t>
      </w:r>
      <w:r>
        <w:rPr>
          <w:rFonts w:hint="eastAsia" w:ascii="仿宋_GB2312" w:eastAsia="仿宋_GB2312" w:cs="仿宋_GB2312"/>
          <w:bCs/>
          <w:kern w:val="0"/>
          <w:sz w:val="32"/>
          <w:szCs w:val="32"/>
          <w:highlight w:val="none"/>
        </w:rPr>
        <w:t>当年形成支出</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.卫生健康支出（类）其他卫生健康支出（款）其他卫生健康支出（项）。年初预算</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rPr>
        <w:t>，支出决算为</w:t>
      </w:r>
      <w:r>
        <w:rPr>
          <w:rFonts w:ascii="仿宋_GB2312" w:eastAsia="仿宋_GB2312" w:cs="仿宋_GB2312"/>
          <w:bCs/>
          <w:kern w:val="0"/>
          <w:sz w:val="32"/>
          <w:szCs w:val="32"/>
        </w:rPr>
        <w:t>0.42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val="en-US" w:eastAsia="zh-CN"/>
        </w:rPr>
        <w:t>2020年财政追加下达</w:t>
      </w:r>
      <w:r>
        <w:rPr>
          <w:rFonts w:hint="eastAsia" w:ascii="仿宋_GB2312" w:eastAsia="仿宋_GB2312" w:cs="仿宋_GB2312"/>
          <w:bCs/>
          <w:kern w:val="0"/>
          <w:sz w:val="32"/>
          <w:szCs w:val="32"/>
          <w:highlight w:val="none"/>
          <w:lang w:eastAsia="zh-CN"/>
        </w:rPr>
        <w:t>市本级新冠肺炎疫情防控联控人员临时性工作补助资金</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11</w:t>
      </w:r>
      <w:r>
        <w:rPr>
          <w:rFonts w:hint="eastAsia" w:ascii="仿宋_GB2312" w:eastAsia="仿宋_GB2312" w:cs="仿宋_GB2312"/>
          <w:bCs/>
          <w:kern w:val="0"/>
          <w:sz w:val="32"/>
          <w:szCs w:val="32"/>
        </w:rPr>
        <w:t>.节能环保支出（类）污染防治（款）其他污染防治支出（项）。年初预算</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418.50</w:t>
      </w:r>
      <w:r>
        <w:rPr>
          <w:rFonts w:hint="eastAsia" w:ascii="仿宋_GB2312" w:eastAsia="仿宋_GB2312" w:cs="仿宋_GB2312"/>
          <w:bCs/>
          <w:kern w:val="0"/>
          <w:sz w:val="32"/>
          <w:szCs w:val="32"/>
          <w:highlight w:val="none"/>
        </w:rPr>
        <w:t>万元，决算数大于预算数的主要原因是</w:t>
      </w:r>
      <w:r>
        <w:rPr>
          <w:rFonts w:hint="eastAsia" w:ascii="仿宋_GB2312" w:eastAsia="仿宋_GB2312" w:cs="仿宋_GB2312"/>
          <w:bCs/>
          <w:kern w:val="0"/>
          <w:sz w:val="32"/>
          <w:szCs w:val="32"/>
          <w:highlight w:val="none"/>
          <w:lang w:eastAsia="zh-CN"/>
        </w:rPr>
        <w:t>市财政追加下达2020年中央城市管网及污水处理补助资金（迎宾路新建污水管网工程）</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12</w:t>
      </w:r>
      <w:r>
        <w:rPr>
          <w:rFonts w:hint="eastAsia" w:ascii="仿宋_GB2312" w:eastAsia="仿宋_GB2312" w:cs="仿宋_GB2312"/>
          <w:bCs/>
          <w:kern w:val="0"/>
          <w:sz w:val="32"/>
          <w:szCs w:val="32"/>
        </w:rPr>
        <w:t>.节能环保支出（类）其</w:t>
      </w:r>
      <w:r>
        <w:rPr>
          <w:rFonts w:hint="eastAsia" w:ascii="仿宋_GB2312" w:eastAsia="仿宋_GB2312" w:cs="仿宋_GB2312"/>
          <w:bCs/>
          <w:kern w:val="0"/>
          <w:sz w:val="32"/>
          <w:szCs w:val="32"/>
          <w:highlight w:val="none"/>
        </w:rPr>
        <w:t>他节能环保支出（款）其他节能环保支出（项）。年初预算为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18</w:t>
      </w:r>
      <w:r>
        <w:rPr>
          <w:rFonts w:hint="eastAsia" w:ascii="仿宋_GB2312" w:eastAsia="仿宋_GB2312" w:cs="仿宋_GB2312"/>
          <w:bCs/>
          <w:kern w:val="0"/>
          <w:sz w:val="32"/>
          <w:szCs w:val="32"/>
          <w:highlight w:val="none"/>
        </w:rPr>
        <w:t>万元，决算数大于预算数的主要原因是</w:t>
      </w:r>
      <w:r>
        <w:rPr>
          <w:rFonts w:hint="eastAsia" w:ascii="仿宋_GB2312" w:eastAsia="仿宋_GB2312" w:cs="仿宋_GB2312"/>
          <w:bCs/>
          <w:kern w:val="0"/>
          <w:sz w:val="32"/>
          <w:szCs w:val="32"/>
          <w:highlight w:val="none"/>
          <w:lang w:val="en-US" w:eastAsia="zh-CN"/>
        </w:rPr>
        <w:t>2020年财政追加下达</w:t>
      </w:r>
      <w:r>
        <w:rPr>
          <w:rFonts w:hint="eastAsia" w:ascii="仿宋_GB2312" w:eastAsia="仿宋_GB2312" w:cs="仿宋_GB2312"/>
          <w:bCs/>
          <w:kern w:val="0"/>
          <w:sz w:val="32"/>
          <w:szCs w:val="32"/>
          <w:highlight w:val="none"/>
        </w:rPr>
        <w:t>柳州市“十四五”建筑节能与绿色建筑发展专项规划</w:t>
      </w:r>
      <w:r>
        <w:rPr>
          <w:rFonts w:hint="eastAsia" w:ascii="仿宋_GB2312" w:eastAsia="仿宋_GB2312" w:cs="仿宋_GB2312"/>
          <w:bCs/>
          <w:kern w:val="0"/>
          <w:sz w:val="32"/>
          <w:szCs w:val="32"/>
          <w:highlight w:val="none"/>
          <w:lang w:eastAsia="zh-CN"/>
        </w:rPr>
        <w:t>资金</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13</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w:t>
      </w:r>
      <w:r>
        <w:rPr>
          <w:rFonts w:hint="eastAsia" w:ascii="仿宋_GB2312" w:eastAsia="仿宋_GB2312" w:cs="仿宋_GB2312"/>
          <w:bCs/>
          <w:kern w:val="0"/>
          <w:sz w:val="32"/>
          <w:szCs w:val="32"/>
          <w:highlight w:val="none"/>
        </w:rPr>
        <w:t>区支出（类）城乡社区管理事务（款）行政运行（项）。年初预算为</w:t>
      </w:r>
      <w:r>
        <w:rPr>
          <w:rFonts w:hint="eastAsia" w:ascii="仿宋_GB2312" w:eastAsia="仿宋_GB2312" w:cs="仿宋_GB2312"/>
          <w:bCs/>
          <w:kern w:val="0"/>
          <w:sz w:val="32"/>
          <w:szCs w:val="32"/>
          <w:highlight w:val="none"/>
          <w:lang w:val="en-US" w:eastAsia="zh-CN"/>
        </w:rPr>
        <w:t>2109.59</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2520.86</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119.50</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。决算数大于预算数的主要原因是补2019年统发工资人员增资</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2019年度绩效考评补发奖励等。</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14</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城乡社区支出（类）城乡社区管理事务（款）一般行政管理事务（项）。年初预算</w:t>
      </w:r>
      <w:r>
        <w:rPr>
          <w:rFonts w:hint="eastAsia" w:ascii="仿宋_GB2312" w:eastAsia="仿宋_GB2312" w:cs="仿宋_GB2312"/>
          <w:bCs/>
          <w:kern w:val="0"/>
          <w:sz w:val="32"/>
          <w:szCs w:val="32"/>
          <w:highlight w:val="none"/>
        </w:rPr>
        <w:t>为</w:t>
      </w:r>
      <w:r>
        <w:rPr>
          <w:rFonts w:hint="eastAsia" w:ascii="仿宋_GB2312" w:eastAsia="仿宋_GB2312" w:cs="仿宋_GB2312"/>
          <w:bCs/>
          <w:kern w:val="0"/>
          <w:sz w:val="32"/>
          <w:szCs w:val="32"/>
          <w:highlight w:val="none"/>
          <w:lang w:val="en-US" w:eastAsia="zh-CN"/>
        </w:rPr>
        <w:t>712.56</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712.97</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100.06</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w:t>
      </w:r>
      <w:r>
        <w:rPr>
          <w:rFonts w:hint="eastAsia" w:ascii="仿宋_GB2312" w:eastAsia="仿宋_GB2312" w:cs="仿宋_GB2312"/>
          <w:bCs/>
          <w:kern w:val="0"/>
          <w:sz w:val="32"/>
          <w:szCs w:val="32"/>
          <w:highlight w:val="none"/>
        </w:rPr>
        <w:t>于预算数的主要原因是使用年初结转结余资金</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当年形成支出。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5</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城乡社区支出（类）城乡社区管理事务（款）其他城乡社区管理事务支出（项）。年初预算为</w:t>
      </w:r>
      <w:r>
        <w:rPr>
          <w:rFonts w:hint="eastAsia" w:ascii="仿宋_GB2312" w:eastAsia="仿宋_GB2312" w:cs="仿宋_GB2312"/>
          <w:bCs/>
          <w:kern w:val="0"/>
          <w:sz w:val="32"/>
          <w:szCs w:val="32"/>
          <w:highlight w:val="none"/>
          <w:lang w:val="en-US" w:eastAsia="zh-CN"/>
        </w:rPr>
        <w:t>890.05</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854.03</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95.95</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eastAsia="zh-CN"/>
        </w:rPr>
        <w:t>当年受疫情因素影响，当年经费未使用完毕。</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6</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城乡社区支出（类）城乡社区规划与管理（款）城乡社区规划与管理（项）。年初预算</w:t>
      </w:r>
      <w:r>
        <w:rPr>
          <w:rFonts w:hint="eastAsia" w:ascii="仿宋_GB2312" w:eastAsia="仿宋_GB2312" w:cs="仿宋_GB2312"/>
          <w:bCs/>
          <w:kern w:val="0"/>
          <w:sz w:val="32"/>
          <w:szCs w:val="32"/>
          <w:highlight w:val="none"/>
        </w:rPr>
        <w:t>为</w:t>
      </w:r>
      <w:r>
        <w:rPr>
          <w:rFonts w:ascii="仿宋_GB2312" w:eastAsia="仿宋_GB2312" w:cs="仿宋_GB2312"/>
          <w:bCs/>
          <w:kern w:val="0"/>
          <w:sz w:val="32"/>
          <w:szCs w:val="32"/>
          <w:highlight w:val="none"/>
        </w:rPr>
        <w:t>0</w:t>
      </w:r>
      <w:r>
        <w:rPr>
          <w:rFonts w:hint="eastAsia" w:ascii="仿宋_GB2312" w:eastAsia="仿宋_GB2312" w:cs="仿宋_GB2312"/>
          <w:bCs/>
          <w:kern w:val="0"/>
          <w:sz w:val="32"/>
          <w:szCs w:val="32"/>
          <w:highlight w:val="none"/>
        </w:rPr>
        <w:t>万元，支出</w:t>
      </w:r>
      <w:r>
        <w:rPr>
          <w:rFonts w:hint="eastAsia" w:ascii="仿宋_GB2312" w:eastAsia="仿宋_GB2312" w:cs="仿宋_GB2312"/>
          <w:bCs/>
          <w:kern w:val="0"/>
          <w:sz w:val="32"/>
          <w:szCs w:val="32"/>
        </w:rPr>
        <w:t>决算为</w:t>
      </w:r>
      <w:r>
        <w:rPr>
          <w:rFonts w:ascii="仿宋_GB2312" w:eastAsia="仿宋_GB2312" w:cs="仿宋_GB2312"/>
          <w:bCs/>
          <w:kern w:val="0"/>
          <w:sz w:val="32"/>
          <w:szCs w:val="32"/>
        </w:rPr>
        <w:t>100.23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在当年使用年初结转结余资金，形成支出，并且</w:t>
      </w:r>
      <w:r>
        <w:rPr>
          <w:rFonts w:hint="eastAsia" w:ascii="仿宋_GB2312" w:eastAsia="仿宋_GB2312" w:cs="仿宋_GB2312"/>
          <w:bCs/>
          <w:kern w:val="0"/>
          <w:sz w:val="32"/>
          <w:szCs w:val="32"/>
          <w:highlight w:val="none"/>
          <w:lang w:val="en-US" w:eastAsia="zh-CN"/>
        </w:rPr>
        <w:t>2020年</w:t>
      </w:r>
      <w:r>
        <w:rPr>
          <w:rFonts w:hint="eastAsia" w:ascii="仿宋_GB2312" w:eastAsia="仿宋_GB2312" w:cs="仿宋_GB2312"/>
          <w:bCs/>
          <w:kern w:val="0"/>
          <w:sz w:val="32"/>
          <w:szCs w:val="32"/>
          <w:highlight w:val="none"/>
        </w:rPr>
        <w:t>市财政追加</w:t>
      </w:r>
      <w:r>
        <w:rPr>
          <w:rFonts w:hint="eastAsia" w:ascii="仿宋_GB2312" w:eastAsia="仿宋_GB2312" w:cs="仿宋_GB2312"/>
          <w:bCs/>
          <w:kern w:val="0"/>
          <w:sz w:val="32"/>
          <w:szCs w:val="32"/>
          <w:highlight w:val="none"/>
          <w:lang w:eastAsia="zh-CN"/>
        </w:rPr>
        <w:t>下达使用</w:t>
      </w:r>
      <w:r>
        <w:rPr>
          <w:rFonts w:hint="eastAsia" w:ascii="仿宋_GB2312" w:eastAsia="仿宋_GB2312" w:cs="仿宋_GB2312"/>
          <w:bCs/>
          <w:kern w:val="0"/>
          <w:sz w:val="32"/>
          <w:szCs w:val="32"/>
          <w:highlight w:val="none"/>
        </w:rPr>
        <w:t>柳州市海绵城市专项规划建设成效评估、柳州市第五批历史建筑保护规划等</w:t>
      </w:r>
      <w:r>
        <w:rPr>
          <w:rFonts w:hint="eastAsia" w:ascii="仿宋_GB2312" w:eastAsia="仿宋_GB2312" w:cs="仿宋_GB2312"/>
          <w:bCs/>
          <w:kern w:val="0"/>
          <w:sz w:val="32"/>
          <w:szCs w:val="32"/>
          <w:highlight w:val="none"/>
          <w:lang w:eastAsia="zh-CN"/>
        </w:rPr>
        <w:t>项目资金</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7</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城乡社区支出（类）城</w:t>
      </w:r>
      <w:r>
        <w:rPr>
          <w:rFonts w:hint="eastAsia" w:ascii="仿宋_GB2312" w:eastAsia="仿宋_GB2312" w:cs="仿宋_GB2312"/>
          <w:bCs/>
          <w:kern w:val="0"/>
          <w:sz w:val="32"/>
          <w:szCs w:val="32"/>
          <w:highlight w:val="none"/>
        </w:rPr>
        <w:t>乡社区公共设施（款）其他城乡社区公共设施支出（项）。年初预算为</w:t>
      </w:r>
      <w:r>
        <w:rPr>
          <w:rFonts w:hint="eastAsia" w:ascii="仿宋_GB2312" w:eastAsia="仿宋_GB2312" w:cs="仿宋_GB2312"/>
          <w:bCs/>
          <w:kern w:val="0"/>
          <w:sz w:val="32"/>
          <w:szCs w:val="32"/>
          <w:highlight w:val="none"/>
          <w:lang w:val="en-US" w:eastAsia="zh-CN"/>
        </w:rPr>
        <w:t>17811.32</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37000.78</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207.74</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。决算数大于预算数的主要原因是市财政追加</w:t>
      </w:r>
      <w:r>
        <w:rPr>
          <w:rFonts w:hint="eastAsia" w:ascii="仿宋_GB2312" w:eastAsia="仿宋_GB2312" w:cs="仿宋_GB2312"/>
          <w:bCs/>
          <w:kern w:val="0"/>
          <w:sz w:val="32"/>
          <w:szCs w:val="32"/>
          <w:highlight w:val="none"/>
          <w:lang w:eastAsia="zh-CN"/>
        </w:rPr>
        <w:t>下达并使用柳州市西外环工程PPP项目第一运营年度第一期费用、智慧房产项目（一期）、</w:t>
      </w:r>
      <w:r>
        <w:rPr>
          <w:rFonts w:hint="eastAsia" w:ascii="仿宋_GB2312" w:eastAsia="仿宋_GB2312" w:cs="仿宋_GB2312"/>
          <w:bCs/>
          <w:kern w:val="0"/>
          <w:sz w:val="32"/>
          <w:szCs w:val="32"/>
          <w:highlight w:val="none"/>
        </w:rPr>
        <w:t>柳州市排水防涝信息化平台（一期）</w:t>
      </w:r>
      <w:r>
        <w:rPr>
          <w:rFonts w:hint="eastAsia" w:ascii="仿宋_GB2312" w:eastAsia="仿宋_GB2312" w:cs="仿宋_GB2312"/>
          <w:bCs/>
          <w:kern w:val="0"/>
          <w:sz w:val="32"/>
          <w:szCs w:val="32"/>
          <w:highlight w:val="none"/>
          <w:lang w:eastAsia="zh-CN"/>
        </w:rPr>
        <w:t>、柳州市城市桥梁健康监测系统项目（一期）</w:t>
      </w:r>
      <w:r>
        <w:rPr>
          <w:rFonts w:hint="eastAsia" w:ascii="仿宋_GB2312" w:eastAsia="仿宋_GB2312" w:cs="仿宋_GB2312"/>
          <w:bCs/>
          <w:kern w:val="0"/>
          <w:sz w:val="32"/>
          <w:szCs w:val="32"/>
          <w:highlight w:val="none"/>
        </w:rPr>
        <w:t>、2020年城市照明监控中心一期建设等项目资金。</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8</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城乡社区支出（类）建设市场管理与监督（款）建设市场管理与监督（项）。年初预算为</w:t>
      </w:r>
      <w:r>
        <w:rPr>
          <w:rFonts w:hint="eastAsia" w:ascii="仿宋_GB2312" w:eastAsia="仿宋_GB2312" w:cs="仿宋_GB2312"/>
          <w:bCs/>
          <w:kern w:val="0"/>
          <w:sz w:val="32"/>
          <w:szCs w:val="32"/>
          <w:highlight w:val="none"/>
          <w:lang w:val="en-US" w:eastAsia="zh-CN"/>
        </w:rPr>
        <w:t>1232.21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rPr>
        <w:t>支出决算为</w:t>
      </w:r>
      <w:r>
        <w:rPr>
          <w:rFonts w:ascii="仿宋_GB2312" w:eastAsia="仿宋_GB2312" w:cs="仿宋_GB2312"/>
          <w:bCs/>
          <w:kern w:val="0"/>
          <w:sz w:val="32"/>
          <w:szCs w:val="32"/>
        </w:rPr>
        <w:t>1259.05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highlight w:val="none"/>
        </w:rPr>
        <w:t>完成年初预算的</w:t>
      </w:r>
      <w:r>
        <w:rPr>
          <w:rFonts w:hint="eastAsia" w:ascii="仿宋_GB2312" w:eastAsia="仿宋_GB2312" w:cs="仿宋_GB2312"/>
          <w:bCs/>
          <w:kern w:val="0"/>
          <w:sz w:val="32"/>
          <w:szCs w:val="32"/>
          <w:highlight w:val="none"/>
          <w:lang w:val="en-US" w:eastAsia="zh-CN"/>
        </w:rPr>
        <w:t>102.18</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。决算数大于预算数的主要原因是使用</w:t>
      </w:r>
      <w:r>
        <w:rPr>
          <w:rFonts w:hint="eastAsia" w:ascii="仿宋_GB2312" w:eastAsia="仿宋_GB2312" w:cs="仿宋_GB2312"/>
          <w:bCs/>
          <w:kern w:val="0"/>
          <w:sz w:val="32"/>
          <w:szCs w:val="32"/>
          <w:highlight w:val="none"/>
          <w:lang w:eastAsia="zh-CN"/>
        </w:rPr>
        <w:t>年初结转结余资金，在当年形成支出</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9</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城乡社区支出（类）其他城乡社区支出（款）其他城乡社区支出（项）。年初预算</w:t>
      </w:r>
      <w:r>
        <w:rPr>
          <w:rFonts w:hint="eastAsia" w:ascii="仿宋_GB2312" w:eastAsia="仿宋_GB2312" w:cs="仿宋_GB2312"/>
          <w:bCs/>
          <w:kern w:val="0"/>
          <w:sz w:val="32"/>
          <w:szCs w:val="32"/>
          <w:highlight w:val="none"/>
        </w:rPr>
        <w:t>为</w:t>
      </w:r>
      <w:r>
        <w:rPr>
          <w:rFonts w:ascii="仿宋_GB2312" w:eastAsia="仿宋_GB2312" w:cs="仿宋_GB2312"/>
          <w:bCs/>
          <w:kern w:val="0"/>
          <w:sz w:val="32"/>
          <w:szCs w:val="32"/>
          <w:highlight w:val="none"/>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226.30</w:t>
      </w:r>
      <w:r>
        <w:rPr>
          <w:rFonts w:hint="eastAsia" w:ascii="仿宋_GB2312" w:eastAsia="仿宋_GB2312" w:cs="仿宋_GB2312"/>
          <w:bCs/>
          <w:kern w:val="0"/>
          <w:sz w:val="32"/>
          <w:szCs w:val="32"/>
          <w:highlight w:val="none"/>
        </w:rPr>
        <w:t>万元。决算数大于预算数的主要原因为</w:t>
      </w:r>
      <w:r>
        <w:rPr>
          <w:rFonts w:hint="eastAsia" w:ascii="仿宋_GB2312" w:eastAsia="仿宋_GB2312" w:cs="仿宋_GB2312"/>
          <w:bCs/>
          <w:kern w:val="0"/>
          <w:sz w:val="32"/>
          <w:szCs w:val="32"/>
          <w:highlight w:val="none"/>
          <w:lang w:eastAsia="zh-CN"/>
        </w:rPr>
        <w:t>财政追加下达关于解决竹鹅溪安全护栏建设资金、2020年广西建筑业企业“小升规（小上限）”自治区奖补资金、历史建筑保护利用试点补助项目、国家历史文化名城保护规划编制补助项目以及</w:t>
      </w:r>
      <w:r>
        <w:rPr>
          <w:rFonts w:hint="eastAsia" w:ascii="仿宋_GB2312" w:eastAsia="仿宋_GB2312" w:cs="仿宋_GB2312"/>
          <w:bCs/>
          <w:kern w:val="0"/>
          <w:sz w:val="32"/>
          <w:szCs w:val="32"/>
          <w:highlight w:val="none"/>
        </w:rPr>
        <w:t>柳州市房产交易所退休人员死亡抚恤金</w:t>
      </w:r>
      <w:r>
        <w:rPr>
          <w:rFonts w:hint="eastAsia" w:ascii="仿宋_GB2312" w:eastAsia="仿宋_GB2312" w:cs="仿宋_GB2312"/>
          <w:bCs/>
          <w:kern w:val="0"/>
          <w:sz w:val="32"/>
          <w:szCs w:val="32"/>
          <w:highlight w:val="none"/>
          <w:lang w:eastAsia="zh-CN"/>
        </w:rPr>
        <w:t>等</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20</w:t>
      </w:r>
      <w:r>
        <w:rPr>
          <w:rFonts w:ascii="仿宋_GB2312" w:eastAsia="仿宋_GB2312" w:cs="仿宋_GB2312"/>
          <w:bCs/>
          <w:kern w:val="0"/>
          <w:sz w:val="32"/>
          <w:szCs w:val="32"/>
        </w:rPr>
        <w:t>.</w:t>
      </w:r>
      <w:r>
        <w:rPr>
          <w:rFonts w:hint="eastAsia" w:ascii="仿宋_GB2312" w:eastAsia="仿宋_GB2312" w:cs="仿宋_GB2312"/>
          <w:bCs/>
          <w:kern w:val="0"/>
          <w:sz w:val="32"/>
          <w:szCs w:val="32"/>
        </w:rPr>
        <w:t>农林水支出（类）扶贫（款）其他扶贫支出（项）。年初预</w:t>
      </w:r>
      <w:r>
        <w:rPr>
          <w:rFonts w:hint="eastAsia" w:ascii="仿宋_GB2312" w:eastAsia="仿宋_GB2312" w:cs="仿宋_GB2312"/>
          <w:bCs/>
          <w:kern w:val="0"/>
          <w:sz w:val="32"/>
          <w:szCs w:val="32"/>
          <w:highlight w:val="none"/>
        </w:rPr>
        <w:t>算为</w:t>
      </w:r>
      <w:r>
        <w:rPr>
          <w:rFonts w:ascii="仿宋_GB2312" w:eastAsia="仿宋_GB2312" w:cs="仿宋_GB2312"/>
          <w:bCs/>
          <w:kern w:val="0"/>
          <w:sz w:val="32"/>
          <w:szCs w:val="32"/>
          <w:highlight w:val="none"/>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11.50</w:t>
      </w:r>
      <w:r>
        <w:rPr>
          <w:rFonts w:hint="eastAsia" w:ascii="仿宋_GB2312" w:eastAsia="仿宋_GB2312" w:cs="仿宋_GB2312"/>
          <w:bCs/>
          <w:kern w:val="0"/>
          <w:sz w:val="32"/>
          <w:szCs w:val="32"/>
          <w:highlight w:val="none"/>
        </w:rPr>
        <w:t>万元。决算数大于预算数的主要原因</w:t>
      </w:r>
      <w:r>
        <w:rPr>
          <w:rFonts w:hint="eastAsia" w:ascii="仿宋_GB2312" w:eastAsia="仿宋_GB2312" w:cs="仿宋_GB2312"/>
          <w:bCs/>
          <w:kern w:val="0"/>
          <w:sz w:val="32"/>
          <w:szCs w:val="32"/>
          <w:highlight w:val="none"/>
          <w:lang w:eastAsia="zh-CN"/>
        </w:rPr>
        <w:t>使用年初结转结余资金，</w:t>
      </w:r>
      <w:r>
        <w:rPr>
          <w:rFonts w:hint="eastAsia" w:ascii="仿宋_GB2312" w:eastAsia="仿宋_GB2312" w:cs="仿宋_GB2312"/>
          <w:bCs/>
          <w:kern w:val="0"/>
          <w:sz w:val="32"/>
          <w:szCs w:val="32"/>
          <w:highlight w:val="none"/>
        </w:rPr>
        <w:t>财政追加下达2020年柳州市本级精准扶贫工作经费。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21</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住房保障支出（类）保障性安居工程支出（款）棚户区改造（项）。年初预算为</w:t>
      </w:r>
      <w:r>
        <w:rPr>
          <w:rFonts w:ascii="仿宋_GB2312" w:eastAsia="仿宋_GB2312" w:cs="仿宋_GB2312"/>
          <w:bCs/>
          <w:kern w:val="0"/>
          <w:sz w:val="32"/>
          <w:szCs w:val="32"/>
          <w:highlight w:val="none"/>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10719.97</w:t>
      </w:r>
      <w:r>
        <w:rPr>
          <w:rFonts w:hint="eastAsia" w:ascii="仿宋_GB2312" w:eastAsia="仿宋_GB2312" w:cs="仿宋_GB2312"/>
          <w:bCs/>
          <w:kern w:val="0"/>
          <w:sz w:val="32"/>
          <w:szCs w:val="32"/>
          <w:highlight w:val="none"/>
        </w:rPr>
        <w:t>万元。决算数大于预算数的主要原因</w:t>
      </w:r>
      <w:r>
        <w:rPr>
          <w:rFonts w:hint="eastAsia" w:ascii="仿宋_GB2312" w:eastAsia="仿宋_GB2312" w:cs="仿宋_GB2312"/>
          <w:bCs/>
          <w:kern w:val="0"/>
          <w:sz w:val="32"/>
          <w:szCs w:val="32"/>
          <w:highlight w:val="none"/>
          <w:lang w:eastAsia="zh-CN"/>
        </w:rPr>
        <w:t>使用</w:t>
      </w:r>
      <w:r>
        <w:rPr>
          <w:rFonts w:hint="eastAsia" w:ascii="仿宋_GB2312" w:eastAsia="仿宋_GB2312" w:cs="仿宋_GB2312"/>
          <w:bCs/>
          <w:kern w:val="0"/>
          <w:sz w:val="32"/>
          <w:szCs w:val="32"/>
          <w:highlight w:val="none"/>
        </w:rPr>
        <w:t>年初结转结余资金，以及当年下达城镇保障性安居工程专项资金。</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2</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住房保障支出（类）保障性安居工程支出（款）农村危房改造（项）</w:t>
      </w:r>
      <w:r>
        <w:rPr>
          <w:rFonts w:hint="eastAsia" w:ascii="仿宋_GB2312" w:eastAsia="仿宋_GB2312" w:cs="仿宋_GB2312"/>
          <w:bCs/>
          <w:kern w:val="0"/>
          <w:sz w:val="32"/>
          <w:szCs w:val="32"/>
          <w:highlight w:val="none"/>
        </w:rPr>
        <w:t>。年初预算为</w:t>
      </w:r>
      <w:r>
        <w:rPr>
          <w:rFonts w:ascii="仿宋_GB2312" w:eastAsia="仿宋_GB2312" w:cs="仿宋_GB2312"/>
          <w:bCs/>
          <w:kern w:val="0"/>
          <w:sz w:val="32"/>
          <w:szCs w:val="32"/>
          <w:highlight w:val="none"/>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66.18</w:t>
      </w:r>
      <w:r>
        <w:rPr>
          <w:rFonts w:hint="eastAsia" w:ascii="仿宋_GB2312" w:eastAsia="仿宋_GB2312" w:cs="仿宋_GB2312"/>
          <w:bCs/>
          <w:kern w:val="0"/>
          <w:sz w:val="32"/>
          <w:szCs w:val="32"/>
          <w:highlight w:val="none"/>
        </w:rPr>
        <w:t>万元。决算数大于预算数的主要原因是市财政局追加下达2020年农村危房改造工作经费。</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lightGray"/>
          <w:lang w:eastAsia="zh-CN"/>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3</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住房保障支出（类）保障性安居工程支出（款）公共租赁住房（项）。年初预算为</w:t>
      </w:r>
      <w:r>
        <w:rPr>
          <w:rFonts w:hint="eastAsia" w:ascii="仿宋_GB2312" w:eastAsia="仿宋_GB2312" w:cs="仿宋_GB2312"/>
          <w:bCs/>
          <w:kern w:val="0"/>
          <w:sz w:val="32"/>
          <w:szCs w:val="32"/>
          <w:highlight w:val="none"/>
          <w:lang w:val="en-US" w:eastAsia="zh-CN"/>
        </w:rPr>
        <w:t>13455.13</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1621.63</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12.05</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w:t>
      </w:r>
      <w:r>
        <w:rPr>
          <w:rFonts w:hint="eastAsia" w:ascii="仿宋_GB2312" w:eastAsia="仿宋_GB2312" w:cs="仿宋_GB2312"/>
          <w:bCs/>
          <w:kern w:val="0"/>
          <w:sz w:val="32"/>
          <w:szCs w:val="32"/>
          <w:highlight w:val="none"/>
          <w:lang w:val="en-US" w:eastAsia="zh-CN"/>
        </w:rPr>
        <w:t>2020年</w:t>
      </w:r>
      <w:r>
        <w:rPr>
          <w:rFonts w:hint="eastAsia" w:ascii="仿宋_GB2312" w:eastAsia="仿宋_GB2312" w:cs="仿宋_GB2312"/>
          <w:bCs/>
          <w:kern w:val="0"/>
          <w:sz w:val="32"/>
          <w:szCs w:val="32"/>
          <w:highlight w:val="none"/>
        </w:rPr>
        <w:t>公共租赁住房建设项目</w:t>
      </w:r>
      <w:r>
        <w:rPr>
          <w:rFonts w:hint="eastAsia" w:ascii="仿宋_GB2312" w:eastAsia="仿宋_GB2312" w:cs="仿宋_GB2312"/>
          <w:bCs/>
          <w:kern w:val="0"/>
          <w:sz w:val="32"/>
          <w:szCs w:val="32"/>
          <w:highlight w:val="none"/>
          <w:lang w:eastAsia="zh-CN"/>
        </w:rPr>
        <w:t>资金</w:t>
      </w:r>
      <w:r>
        <w:rPr>
          <w:rFonts w:hint="eastAsia" w:ascii="仿宋_GB2312" w:eastAsia="仿宋_GB2312" w:cs="仿宋_GB2312"/>
          <w:bCs/>
          <w:kern w:val="0"/>
          <w:sz w:val="32"/>
          <w:szCs w:val="32"/>
          <w:highlight w:val="none"/>
        </w:rPr>
        <w:t>11290万元由市财政局统一支配，按具体情况审批通过后拨付。</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4</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住房保障支出（类）保障性安居工程支出（款）保障性住房租金补贴（项）。年</w:t>
      </w:r>
      <w:r>
        <w:rPr>
          <w:rFonts w:hint="eastAsia" w:ascii="仿宋_GB2312" w:eastAsia="仿宋_GB2312" w:cs="仿宋_GB2312"/>
          <w:bCs/>
          <w:kern w:val="0"/>
          <w:sz w:val="32"/>
          <w:szCs w:val="32"/>
          <w:highlight w:val="none"/>
        </w:rPr>
        <w:t>初预算为</w:t>
      </w:r>
      <w:r>
        <w:rPr>
          <w:rFonts w:ascii="仿宋_GB2312" w:eastAsia="仿宋_GB2312" w:cs="仿宋_GB2312"/>
          <w:bCs/>
          <w:kern w:val="0"/>
          <w:sz w:val="32"/>
          <w:szCs w:val="32"/>
          <w:highlight w:val="none"/>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1474.60</w:t>
      </w:r>
      <w:r>
        <w:rPr>
          <w:rFonts w:hint="eastAsia" w:ascii="仿宋_GB2312" w:eastAsia="仿宋_GB2312" w:cs="仿宋_GB2312"/>
          <w:bCs/>
          <w:kern w:val="0"/>
          <w:sz w:val="32"/>
          <w:szCs w:val="32"/>
          <w:highlight w:val="none"/>
        </w:rPr>
        <w:t>万元。决算数大于预算数的主要原因是</w:t>
      </w:r>
      <w:r>
        <w:rPr>
          <w:rFonts w:hint="eastAsia" w:ascii="仿宋_GB2312" w:eastAsia="仿宋_GB2312" w:cs="仿宋_GB2312"/>
          <w:bCs/>
          <w:kern w:val="0"/>
          <w:sz w:val="32"/>
          <w:szCs w:val="32"/>
          <w:highlight w:val="none"/>
          <w:lang w:eastAsia="zh-CN"/>
        </w:rPr>
        <w:t>动用上年结转结余资金，</w:t>
      </w:r>
      <w:r>
        <w:rPr>
          <w:rFonts w:hint="eastAsia" w:ascii="仿宋_GB2312" w:eastAsia="仿宋_GB2312" w:cs="仿宋_GB2312"/>
          <w:bCs/>
          <w:kern w:val="0"/>
          <w:sz w:val="32"/>
          <w:szCs w:val="32"/>
          <w:highlight w:val="none"/>
        </w:rPr>
        <w:t>当年</w:t>
      </w:r>
      <w:r>
        <w:rPr>
          <w:rFonts w:hint="eastAsia" w:ascii="仿宋_GB2312" w:eastAsia="仿宋_GB2312" w:cs="仿宋_GB2312"/>
          <w:bCs/>
          <w:kern w:val="0"/>
          <w:sz w:val="32"/>
          <w:szCs w:val="32"/>
          <w:highlight w:val="none"/>
          <w:lang w:eastAsia="zh-CN"/>
        </w:rPr>
        <w:t>形成支出，以及市财政追加下达</w:t>
      </w:r>
      <w:r>
        <w:rPr>
          <w:rFonts w:hint="eastAsia" w:ascii="仿宋_GB2312" w:eastAsia="仿宋_GB2312" w:cs="仿宋_GB2312"/>
          <w:bCs/>
          <w:kern w:val="0"/>
          <w:sz w:val="32"/>
          <w:szCs w:val="32"/>
          <w:highlight w:val="none"/>
        </w:rPr>
        <w:t>柳州市保障性安居工程住房保障家庭租赁补贴。</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5</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住房保障支出（类）保障性安居工程支出（款）老旧小区改造（项）。年初预算为</w:t>
      </w:r>
      <w:r>
        <w:rPr>
          <w:rFonts w:ascii="仿宋_GB2312" w:eastAsia="仿宋_GB2312" w:cs="仿宋_GB2312"/>
          <w:bCs/>
          <w:kern w:val="0"/>
          <w:sz w:val="32"/>
          <w:szCs w:val="32"/>
          <w:highlight w:val="none"/>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13609.99</w:t>
      </w:r>
      <w:r>
        <w:rPr>
          <w:rFonts w:hint="eastAsia" w:ascii="仿宋_GB2312" w:eastAsia="仿宋_GB2312" w:cs="仿宋_GB2312"/>
          <w:bCs/>
          <w:kern w:val="0"/>
          <w:sz w:val="32"/>
          <w:szCs w:val="32"/>
          <w:highlight w:val="none"/>
        </w:rPr>
        <w:t>万元。决算数大于预算数的主要原因是当年追加下达2020年部分中央财政城镇老旧小区改造补助资金</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6</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highlight w:val="none"/>
          <w:lang w:val="en-US" w:eastAsia="zh-CN"/>
        </w:rPr>
        <w:t>329.50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359.34</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109.06</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。决算数大于预算数的主要原因是财政追加事业单位绩效工资总量补差</w:t>
      </w:r>
      <w:r>
        <w:rPr>
          <w:rFonts w:hint="eastAsia" w:ascii="仿宋_GB2312" w:eastAsia="仿宋_GB2312" w:cs="仿宋_GB2312"/>
          <w:bCs/>
          <w:kern w:val="0"/>
          <w:sz w:val="32"/>
          <w:szCs w:val="32"/>
          <w:highlight w:val="none"/>
          <w:lang w:eastAsia="zh-CN"/>
        </w:rPr>
        <w:t>及人员变动造成的差异</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7</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住房保障支出（类）住房改革支出（款）购房补贴（项）。年初预算为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7.41</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市财政追加下达</w:t>
      </w:r>
      <w:r>
        <w:rPr>
          <w:rFonts w:hint="eastAsia" w:ascii="仿宋_GB2312" w:eastAsia="仿宋_GB2312" w:cs="仿宋_GB2312"/>
          <w:bCs/>
          <w:kern w:val="0"/>
          <w:sz w:val="32"/>
          <w:szCs w:val="32"/>
          <w:highlight w:val="none"/>
        </w:rPr>
        <w:t>职工购房补贴资金。</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lightGray"/>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8</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住房保障支出（类）城乡社区住宅（款）公有住房建设和维修改造支出（项）。年初预算为</w:t>
      </w:r>
      <w:r>
        <w:rPr>
          <w:rFonts w:hint="eastAsia" w:ascii="仿宋_GB2312" w:eastAsia="仿宋_GB2312" w:cs="仿宋_GB2312"/>
          <w:bCs/>
          <w:kern w:val="0"/>
          <w:sz w:val="32"/>
          <w:szCs w:val="32"/>
          <w:highlight w:val="none"/>
          <w:lang w:val="en-US" w:eastAsia="zh-CN"/>
        </w:rPr>
        <w:t>1764.05</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1881.23</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106.64</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市</w:t>
      </w:r>
      <w:r>
        <w:rPr>
          <w:rFonts w:hint="eastAsia" w:ascii="仿宋_GB2312" w:eastAsia="仿宋_GB2312" w:cs="仿宋_GB2312"/>
          <w:bCs/>
          <w:kern w:val="0"/>
          <w:sz w:val="32"/>
          <w:szCs w:val="32"/>
          <w:highlight w:val="none"/>
        </w:rPr>
        <w:t>财政</w:t>
      </w:r>
      <w:r>
        <w:rPr>
          <w:rFonts w:hint="eastAsia" w:ascii="仿宋_GB2312" w:eastAsia="仿宋_GB2312" w:cs="仿宋_GB2312"/>
          <w:bCs/>
          <w:kern w:val="0"/>
          <w:sz w:val="32"/>
          <w:szCs w:val="32"/>
          <w:highlight w:val="none"/>
          <w:lang w:eastAsia="zh-CN"/>
        </w:rPr>
        <w:t>下达</w:t>
      </w:r>
      <w:r>
        <w:rPr>
          <w:rFonts w:hint="eastAsia" w:ascii="仿宋_GB2312" w:eastAsia="仿宋_GB2312" w:cs="仿宋_GB2312"/>
          <w:bCs/>
          <w:kern w:val="0"/>
          <w:sz w:val="32"/>
          <w:szCs w:val="32"/>
          <w:highlight w:val="none"/>
        </w:rPr>
        <w:t>柳州市保障性住房服务中心</w:t>
      </w:r>
      <w:r>
        <w:rPr>
          <w:rFonts w:hint="eastAsia" w:ascii="仿宋_GB2312" w:eastAsia="仿宋_GB2312" w:cs="仿宋_GB2312"/>
          <w:bCs/>
          <w:kern w:val="0"/>
          <w:sz w:val="32"/>
          <w:szCs w:val="32"/>
          <w:highlight w:val="none"/>
          <w:lang w:eastAsia="zh-CN"/>
        </w:rPr>
        <w:t>绩效工资缺口专项支出预算。</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darkYellow"/>
          <w:lang w:eastAsia="zh-CN"/>
        </w:rPr>
      </w:pPr>
      <w:r>
        <w:rPr>
          <w:rFonts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9</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住房保障支出（类）城乡社区住宅（款）住房公积金管理（项）。年初预算为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val="en-US" w:eastAsia="zh-CN"/>
        </w:rPr>
        <w:t>2020年</w:t>
      </w:r>
      <w:r>
        <w:rPr>
          <w:rFonts w:hint="eastAsia" w:ascii="仿宋_GB2312" w:eastAsia="仿宋_GB2312" w:cs="仿宋_GB2312"/>
          <w:bCs/>
          <w:kern w:val="0"/>
          <w:sz w:val="32"/>
          <w:szCs w:val="32"/>
          <w:highlight w:val="none"/>
          <w:lang w:eastAsia="zh-CN"/>
        </w:rPr>
        <w:t>机构合并</w:t>
      </w:r>
      <w:r>
        <w:rPr>
          <w:rFonts w:hint="eastAsia" w:ascii="仿宋_GB2312" w:eastAsia="仿宋_GB2312" w:cs="仿宋_GB2312"/>
          <w:bCs/>
          <w:kern w:val="0"/>
          <w:sz w:val="32"/>
          <w:szCs w:val="32"/>
          <w:highlight w:val="none"/>
        </w:rPr>
        <w:t>柳州市保障性住房服务中心</w:t>
      </w:r>
      <w:r>
        <w:rPr>
          <w:rFonts w:hint="eastAsia" w:ascii="仿宋_GB2312" w:eastAsia="仿宋_GB2312" w:cs="仿宋_GB2312"/>
          <w:bCs/>
          <w:kern w:val="0"/>
          <w:sz w:val="32"/>
          <w:szCs w:val="32"/>
          <w:highlight w:val="none"/>
          <w:lang w:eastAsia="zh-CN"/>
        </w:rPr>
        <w:t>划转指标新增该项收支。</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lightGray"/>
        </w:rPr>
      </w:pPr>
      <w:r>
        <w:rPr>
          <w:rFonts w:hint="eastAsia" w:ascii="仿宋_GB2312" w:eastAsia="仿宋_GB2312" w:cs="仿宋_GB2312"/>
          <w:bCs/>
          <w:kern w:val="0"/>
          <w:sz w:val="32"/>
          <w:szCs w:val="32"/>
          <w:lang w:val="en-US" w:eastAsia="zh-CN"/>
        </w:rPr>
        <w:t>30</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住房保障支出（类）城乡社区住宅（款）其他城乡社区住</w:t>
      </w:r>
      <w:r>
        <w:rPr>
          <w:rFonts w:hint="eastAsia" w:ascii="仿宋_GB2312" w:eastAsia="仿宋_GB2312" w:cs="仿宋_GB2312"/>
          <w:bCs/>
          <w:kern w:val="0"/>
          <w:sz w:val="32"/>
          <w:szCs w:val="32"/>
          <w:highlight w:val="none"/>
        </w:rPr>
        <w:t>宅支出（项）。年初预算为</w:t>
      </w:r>
      <w:r>
        <w:rPr>
          <w:rFonts w:hint="eastAsia" w:ascii="仿宋_GB2312" w:eastAsia="仿宋_GB2312" w:cs="仿宋_GB2312"/>
          <w:bCs/>
          <w:kern w:val="0"/>
          <w:sz w:val="32"/>
          <w:szCs w:val="32"/>
          <w:highlight w:val="none"/>
          <w:lang w:val="en-US" w:eastAsia="zh-CN"/>
        </w:rPr>
        <w:t>176.64</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283.44</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160.46</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当年市财政追加下达</w:t>
      </w:r>
      <w:r>
        <w:rPr>
          <w:rFonts w:hint="eastAsia" w:ascii="仿宋_GB2312" w:eastAsia="仿宋_GB2312" w:cs="仿宋_GB2312"/>
          <w:bCs/>
          <w:kern w:val="0"/>
          <w:sz w:val="32"/>
          <w:szCs w:val="32"/>
          <w:highlight w:val="none"/>
        </w:rPr>
        <w:t>柳州市保障性住房服务中心</w:t>
      </w:r>
      <w:r>
        <w:rPr>
          <w:rFonts w:hint="eastAsia" w:ascii="仿宋_GB2312" w:eastAsia="仿宋_GB2312" w:cs="仿宋_GB2312"/>
          <w:bCs/>
          <w:kern w:val="0"/>
          <w:sz w:val="32"/>
          <w:szCs w:val="32"/>
          <w:highlight w:val="none"/>
          <w:lang w:eastAsia="zh-CN"/>
        </w:rPr>
        <w:t>关于危房重建（改造、抢修工程）、拆迁安置房相关经费。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31</w:t>
      </w:r>
      <w:r>
        <w:rPr>
          <w:rFonts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rPr>
        <w:t>其他支出（类）其他支出（款）其他支出（项）。年初预算为</w:t>
      </w:r>
      <w:r>
        <w:rPr>
          <w:rFonts w:ascii="仿宋_GB2312" w:eastAsia="仿宋_GB2312" w:cs="仿宋_GB2312"/>
          <w:bCs/>
          <w:kern w:val="0"/>
          <w:sz w:val="32"/>
          <w:szCs w:val="32"/>
          <w:highlight w:val="none"/>
        </w:rPr>
        <w:t>0</w:t>
      </w:r>
      <w:r>
        <w:rPr>
          <w:rFonts w:hint="eastAsia" w:ascii="仿宋_GB2312" w:eastAsia="仿宋_GB2312" w:cs="仿宋_GB2312"/>
          <w:bCs/>
          <w:kern w:val="0"/>
          <w:sz w:val="32"/>
          <w:szCs w:val="32"/>
          <w:highlight w:val="none"/>
        </w:rPr>
        <w:t>万元，支出决算为</w:t>
      </w:r>
      <w:r>
        <w:rPr>
          <w:rFonts w:ascii="仿宋_GB2312" w:eastAsia="仿宋_GB2312" w:cs="仿宋_GB2312"/>
          <w:bCs/>
          <w:kern w:val="0"/>
          <w:sz w:val="32"/>
          <w:szCs w:val="32"/>
          <w:highlight w:val="none"/>
        </w:rPr>
        <w:t>79.49</w:t>
      </w:r>
      <w:r>
        <w:rPr>
          <w:rFonts w:hint="eastAsia" w:ascii="仿宋_GB2312" w:eastAsia="仿宋_GB2312" w:cs="仿宋_GB2312"/>
          <w:bCs/>
          <w:kern w:val="0"/>
          <w:sz w:val="32"/>
          <w:szCs w:val="32"/>
          <w:highlight w:val="none"/>
        </w:rPr>
        <w:t>万元。决算数大于预算数的主要原因是</w:t>
      </w:r>
      <w:r>
        <w:rPr>
          <w:rFonts w:hint="eastAsia" w:ascii="仿宋_GB2312" w:eastAsia="仿宋_GB2312" w:cs="仿宋_GB2312"/>
          <w:bCs/>
          <w:kern w:val="0"/>
          <w:sz w:val="32"/>
          <w:szCs w:val="32"/>
          <w:highlight w:val="none"/>
          <w:lang w:eastAsia="zh-CN"/>
        </w:rPr>
        <w:t>使用年初结转</w:t>
      </w:r>
      <w:r>
        <w:rPr>
          <w:rFonts w:hint="eastAsia" w:ascii="仿宋_GB2312" w:eastAsia="仿宋_GB2312" w:cs="仿宋_GB2312"/>
          <w:bCs/>
          <w:kern w:val="0"/>
          <w:sz w:val="32"/>
          <w:szCs w:val="32"/>
          <w:highlight w:val="none"/>
        </w:rPr>
        <w:t>2019市政PPP项目绩效考核</w:t>
      </w:r>
      <w:r>
        <w:rPr>
          <w:rFonts w:hint="eastAsia" w:ascii="仿宋_GB2312" w:eastAsia="仿宋_GB2312" w:cs="仿宋_GB2312"/>
          <w:bCs/>
          <w:kern w:val="0"/>
          <w:sz w:val="32"/>
          <w:szCs w:val="32"/>
          <w:highlight w:val="none"/>
          <w:lang w:eastAsia="zh-CN"/>
        </w:rPr>
        <w:t>资金</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2020年度财政拨款基本支出5901.21万元，其中：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人员经费5253.31万元，主要包括：基本工资、津贴补贴、 奖金、伙食补助费、绩效工资、机关事业单位基本养老保险缴费、职业年金缴费、职工基本医疗保险缴费、公务员医疗补助缴费、其他社会保障缴费、其他工资福利支出、退休费、抚恤金、生活补助、医疗费、奖励金、住房公积金、其他对个人和家庭的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647.90万元，主要包括：办公费、印刷费、咨询费、手续费、水费、电费、邮电费、物业管理费、差旅费、维修（护）费、会议费、培训费、公务接待费、劳务费、委托业务费、工会经费、福利费、公务用车运行维护费、其他交通费用、其他商品和服务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40.88万元，支出决算为21.40万元，完成预算的52.35%，其中：因公出国（境）费支出决算为0万元；公务用车购置及运行费支出决算为15.04万元，完成预算的51.60%；公务接待费支出决算为6.37万元，完成预算的54.31%。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2020年度“三公”经费财政拨款支出决算数比2019年减少12.32万元，下降36.54%，其中：因公出国（境）费支出决算减少4.80万元，下降100%；公务用车购置及运行费支出 决算减少8.20万元，下降35.28%；公务接待费支出决算增加0.69万元，增长12.15%。</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因公出国（境）费支出减少的主要原因是2020年无人员因公出国；公务用车购置及运行费支出减少的主要原因是厉行节约减少车辆运行开支；公务接待费支出增加的主要原因是</w:t>
      </w:r>
      <w:r>
        <w:rPr>
          <w:rFonts w:hint="eastAsia" w:ascii="仿宋_GB2312" w:eastAsia="仿宋_GB2312" w:cs="仿宋_GB2312"/>
          <w:bCs/>
          <w:kern w:val="0"/>
          <w:sz w:val="32"/>
          <w:szCs w:val="32"/>
          <w:lang w:eastAsia="zh-CN"/>
        </w:rPr>
        <w:t>直属事业单位改革，原非预算单位转为预算单位，相应接待费有所增加</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2020年度“三公”经费财政拨款支出决算中，因公出国（境）费支出决算0万元，占0%；公务用车购置及运行费支出决算15.04万元，占70.25%；公务接待费支出决算6.37万元，占29.75 %。具体情况如下：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15.04万元。其中：公务用车购置支出为0万元。公务用车运行支出15.04万元。主要用于市内因公出行及开展业务所需用车车辆燃料费、维修费、保险费等。2020年，机关所属单位开支财政拨款的公务用车保有量为39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3.公务接待费支出6.37万元。其中：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 年共接待国（境）外来访团组0个、来访外宾0人次。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国内公务接待支出6.37万元。主要用于自治区来柳调研检查、其他省市来柳观摩学习交流等接待支出。2020 年共接待国内来访团组63个、来宾519人次。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2020年度政府性基金预算财政拨款收入支出决算情况说明 </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本部门2020年度政府基金预算财政拨款收、支总决算 均为41273.19万元。与 2019 年相比，收、支总计各增加13436.93万元、13433.83万元，分别各增长48.27%、48.25%。其中，支出情况为：</w:t>
      </w:r>
    </w:p>
    <w:p>
      <w:pPr>
        <w:autoSpaceDE w:val="0"/>
        <w:autoSpaceDN w:val="0"/>
        <w:adjustRightInd w:val="0"/>
        <w:spacing w:line="580" w:lineRule="exac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2020年基金拨款年初预算为0万元，支出决算41273.19万元，决算大于预算数主要原因：一是年中追加安排财政拨款支出预算，涉及项目有柳州市胜利路（双冲大桥</w:t>
      </w:r>
      <w:r>
        <w:rPr>
          <w:rFonts w:ascii="仿宋_GB2312" w:eastAsia="仿宋_GB2312" w:cs="仿宋_GB2312"/>
          <w:bCs/>
          <w:kern w:val="0"/>
          <w:sz w:val="32"/>
          <w:szCs w:val="32"/>
        </w:rPr>
        <w:t>-</w:t>
      </w:r>
      <w:r>
        <w:rPr>
          <w:rFonts w:hint="eastAsia" w:ascii="仿宋_GB2312" w:eastAsia="仿宋_GB2312" w:cs="仿宋_GB2312"/>
          <w:bCs/>
          <w:kern w:val="0"/>
          <w:sz w:val="32"/>
          <w:szCs w:val="32"/>
        </w:rPr>
        <w:t>胜利路立交桥）改造工程</w:t>
      </w:r>
      <w:r>
        <w:rPr>
          <w:rFonts w:ascii="仿宋_GB2312" w:eastAsia="仿宋_GB2312" w:cs="仿宋_GB2312"/>
          <w:bCs/>
          <w:kern w:val="0"/>
          <w:sz w:val="32"/>
          <w:szCs w:val="32"/>
        </w:rPr>
        <w:t>PPP</w:t>
      </w:r>
      <w:r>
        <w:rPr>
          <w:rFonts w:hint="eastAsia" w:ascii="仿宋_GB2312" w:eastAsia="仿宋_GB2312" w:cs="仿宋_GB2312"/>
          <w:bCs/>
          <w:kern w:val="0"/>
          <w:sz w:val="32"/>
          <w:szCs w:val="32"/>
        </w:rPr>
        <w:t>项目</w:t>
      </w:r>
      <w:r>
        <w:rPr>
          <w:rFonts w:hint="eastAsia" w:ascii="仿宋_GB2312" w:eastAsia="仿宋_GB2312" w:cs="仿宋_GB2312"/>
          <w:bCs/>
          <w:kern w:val="0"/>
          <w:sz w:val="32"/>
          <w:szCs w:val="32"/>
          <w:lang w:eastAsia="zh-CN"/>
        </w:rPr>
        <w:t>政府付费</w:t>
      </w:r>
      <w:r>
        <w:rPr>
          <w:rFonts w:hint="eastAsia" w:ascii="仿宋_GB2312" w:eastAsia="仿宋_GB2312" w:cs="仿宋_GB2312"/>
          <w:bCs/>
          <w:kern w:val="0"/>
          <w:sz w:val="32"/>
          <w:szCs w:val="32"/>
        </w:rPr>
        <w:t>、柳州市莲花大道工程</w:t>
      </w:r>
      <w:r>
        <w:rPr>
          <w:rFonts w:ascii="仿宋_GB2312" w:eastAsia="仿宋_GB2312" w:cs="仿宋_GB2312"/>
          <w:bCs/>
          <w:kern w:val="0"/>
          <w:sz w:val="32"/>
          <w:szCs w:val="32"/>
        </w:rPr>
        <w:t>PPP</w:t>
      </w:r>
      <w:r>
        <w:rPr>
          <w:rFonts w:hint="eastAsia" w:ascii="仿宋_GB2312" w:eastAsia="仿宋_GB2312" w:cs="仿宋_GB2312"/>
          <w:bCs/>
          <w:kern w:val="0"/>
          <w:sz w:val="32"/>
          <w:szCs w:val="32"/>
        </w:rPr>
        <w:t>项目</w:t>
      </w:r>
      <w:r>
        <w:rPr>
          <w:rFonts w:hint="eastAsia" w:ascii="仿宋_GB2312" w:eastAsia="仿宋_GB2312" w:cs="仿宋_GB2312"/>
          <w:bCs/>
          <w:kern w:val="0"/>
          <w:sz w:val="32"/>
          <w:szCs w:val="32"/>
          <w:lang w:eastAsia="zh-CN"/>
        </w:rPr>
        <w:t>政府付费</w:t>
      </w:r>
      <w:r>
        <w:rPr>
          <w:rFonts w:hint="eastAsia" w:ascii="仿宋_GB2312" w:eastAsia="仿宋_GB2312" w:cs="仿宋_GB2312"/>
          <w:bCs/>
          <w:kern w:val="0"/>
          <w:sz w:val="32"/>
          <w:szCs w:val="32"/>
        </w:rPr>
        <w:t>、柳州市官塘大桥工程</w:t>
      </w:r>
      <w:r>
        <w:rPr>
          <w:rFonts w:ascii="仿宋_GB2312" w:eastAsia="仿宋_GB2312" w:cs="仿宋_GB2312"/>
          <w:bCs/>
          <w:kern w:val="0"/>
          <w:sz w:val="32"/>
          <w:szCs w:val="32"/>
        </w:rPr>
        <w:t>PPP</w:t>
      </w:r>
      <w:r>
        <w:rPr>
          <w:rFonts w:hint="eastAsia" w:ascii="仿宋_GB2312" w:eastAsia="仿宋_GB2312" w:cs="仿宋_GB2312"/>
          <w:bCs/>
          <w:kern w:val="0"/>
          <w:sz w:val="32"/>
          <w:szCs w:val="32"/>
        </w:rPr>
        <w:t>项目</w:t>
      </w:r>
      <w:r>
        <w:rPr>
          <w:rFonts w:hint="eastAsia" w:ascii="仿宋_GB2312" w:eastAsia="仿宋_GB2312" w:cs="仿宋_GB2312"/>
          <w:bCs/>
          <w:kern w:val="0"/>
          <w:sz w:val="32"/>
          <w:szCs w:val="32"/>
          <w:lang w:eastAsia="zh-CN"/>
        </w:rPr>
        <w:t>政府付费</w:t>
      </w:r>
      <w:r>
        <w:rPr>
          <w:rFonts w:hint="eastAsia" w:ascii="仿宋_GB2312" w:eastAsia="仿宋_GB2312" w:cs="仿宋_GB2312"/>
          <w:bCs/>
          <w:kern w:val="0"/>
          <w:sz w:val="32"/>
          <w:szCs w:val="32"/>
        </w:rPr>
        <w:t>、柳州市五岔路口改造PPP项目</w:t>
      </w:r>
      <w:r>
        <w:rPr>
          <w:rFonts w:hint="eastAsia" w:ascii="仿宋_GB2312" w:eastAsia="仿宋_GB2312" w:cs="仿宋_GB2312"/>
          <w:bCs/>
          <w:kern w:val="0"/>
          <w:sz w:val="32"/>
          <w:szCs w:val="32"/>
          <w:lang w:eastAsia="zh-CN"/>
        </w:rPr>
        <w:t>政府付费</w:t>
      </w:r>
      <w:r>
        <w:rPr>
          <w:rFonts w:hint="eastAsia" w:ascii="仿宋_GB2312" w:eastAsia="仿宋_GB2312" w:cs="仿宋_GB2312"/>
          <w:bCs/>
          <w:kern w:val="0"/>
          <w:sz w:val="32"/>
          <w:szCs w:val="32"/>
        </w:rPr>
        <w:t xml:space="preserve">等，保障房质量抽检项目以及城市道路、桥梁维护等城维项目；二是部分支出按规定，通过使用以前年度财政拨款结转资金解决。其中：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ascii="仿宋_GB2312" w:eastAsia="仿宋_GB2312" w:cs="仿宋_GB2312"/>
          <w:bCs/>
          <w:kern w:val="0"/>
          <w:sz w:val="32"/>
          <w:szCs w:val="32"/>
        </w:rPr>
        <w:t>1.</w:t>
      </w:r>
      <w:r>
        <w:rPr>
          <w:rFonts w:hint="eastAsia" w:ascii="仿宋_GB2312" w:eastAsia="仿宋_GB2312" w:cs="仿宋_GB2312"/>
          <w:bCs/>
          <w:kern w:val="0"/>
          <w:sz w:val="32"/>
          <w:szCs w:val="32"/>
        </w:rPr>
        <w:t>城乡社区支出（类）国有土地使用权出让收入安排的支出（款）城市建设支出（项）。年初预算为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万元，支出决算为40947.83</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万元。决算数大于预算数的主要原因是当年财政追加下达柳州市胜利路（双冲大桥</w:t>
      </w:r>
      <w:r>
        <w:rPr>
          <w:rFonts w:ascii="仿宋_GB2312" w:eastAsia="仿宋_GB2312" w:cs="仿宋_GB2312"/>
          <w:bCs/>
          <w:kern w:val="0"/>
          <w:sz w:val="32"/>
          <w:szCs w:val="32"/>
        </w:rPr>
        <w:t>-</w:t>
      </w:r>
      <w:r>
        <w:rPr>
          <w:rFonts w:hint="eastAsia" w:ascii="仿宋_GB2312" w:eastAsia="仿宋_GB2312" w:cs="仿宋_GB2312"/>
          <w:bCs/>
          <w:kern w:val="0"/>
          <w:sz w:val="32"/>
          <w:szCs w:val="32"/>
        </w:rPr>
        <w:t>胜利路立交桥）改造工程</w:t>
      </w:r>
      <w:r>
        <w:rPr>
          <w:rFonts w:ascii="仿宋_GB2312" w:eastAsia="仿宋_GB2312" w:cs="仿宋_GB2312"/>
          <w:bCs/>
          <w:kern w:val="0"/>
          <w:sz w:val="32"/>
          <w:szCs w:val="32"/>
        </w:rPr>
        <w:t>PPP</w:t>
      </w:r>
      <w:r>
        <w:rPr>
          <w:rFonts w:hint="eastAsia" w:ascii="仿宋_GB2312" w:eastAsia="仿宋_GB2312" w:cs="仿宋_GB2312"/>
          <w:bCs/>
          <w:kern w:val="0"/>
          <w:sz w:val="32"/>
          <w:szCs w:val="32"/>
        </w:rPr>
        <w:t>项目</w:t>
      </w:r>
      <w:r>
        <w:rPr>
          <w:rFonts w:hint="eastAsia" w:ascii="仿宋_GB2312" w:eastAsia="仿宋_GB2312" w:cs="仿宋_GB2312"/>
          <w:bCs/>
          <w:kern w:val="0"/>
          <w:sz w:val="32"/>
          <w:szCs w:val="32"/>
          <w:lang w:eastAsia="zh-CN"/>
        </w:rPr>
        <w:t>政府付费</w:t>
      </w:r>
      <w:r>
        <w:rPr>
          <w:rFonts w:hint="eastAsia" w:ascii="仿宋_GB2312" w:eastAsia="仿宋_GB2312" w:cs="仿宋_GB2312"/>
          <w:bCs/>
          <w:kern w:val="0"/>
          <w:sz w:val="32"/>
          <w:szCs w:val="32"/>
        </w:rPr>
        <w:t>、柳州市莲花大道工程</w:t>
      </w:r>
      <w:r>
        <w:rPr>
          <w:rFonts w:ascii="仿宋_GB2312" w:eastAsia="仿宋_GB2312" w:cs="仿宋_GB2312"/>
          <w:bCs/>
          <w:kern w:val="0"/>
          <w:sz w:val="32"/>
          <w:szCs w:val="32"/>
        </w:rPr>
        <w:t>PPP</w:t>
      </w:r>
      <w:r>
        <w:rPr>
          <w:rFonts w:hint="eastAsia" w:ascii="仿宋_GB2312" w:eastAsia="仿宋_GB2312" w:cs="仿宋_GB2312"/>
          <w:bCs/>
          <w:kern w:val="0"/>
          <w:sz w:val="32"/>
          <w:szCs w:val="32"/>
        </w:rPr>
        <w:t>项目</w:t>
      </w:r>
      <w:r>
        <w:rPr>
          <w:rFonts w:hint="eastAsia" w:ascii="仿宋_GB2312" w:eastAsia="仿宋_GB2312" w:cs="仿宋_GB2312"/>
          <w:bCs/>
          <w:kern w:val="0"/>
          <w:sz w:val="32"/>
          <w:szCs w:val="32"/>
          <w:lang w:eastAsia="zh-CN"/>
        </w:rPr>
        <w:t>政府付费</w:t>
      </w:r>
      <w:r>
        <w:rPr>
          <w:rFonts w:hint="eastAsia" w:ascii="仿宋_GB2312" w:eastAsia="仿宋_GB2312" w:cs="仿宋_GB2312"/>
          <w:bCs/>
          <w:kern w:val="0"/>
          <w:sz w:val="32"/>
          <w:szCs w:val="32"/>
        </w:rPr>
        <w:t>、柳州市官塘大桥工程</w:t>
      </w:r>
      <w:r>
        <w:rPr>
          <w:rFonts w:ascii="仿宋_GB2312" w:eastAsia="仿宋_GB2312" w:cs="仿宋_GB2312"/>
          <w:bCs/>
          <w:kern w:val="0"/>
          <w:sz w:val="32"/>
          <w:szCs w:val="32"/>
        </w:rPr>
        <w:t>PPP</w:t>
      </w:r>
      <w:r>
        <w:rPr>
          <w:rFonts w:hint="eastAsia" w:ascii="仿宋_GB2312" w:eastAsia="仿宋_GB2312" w:cs="仿宋_GB2312"/>
          <w:bCs/>
          <w:kern w:val="0"/>
          <w:sz w:val="32"/>
          <w:szCs w:val="32"/>
        </w:rPr>
        <w:t>项目</w:t>
      </w:r>
      <w:r>
        <w:rPr>
          <w:rFonts w:hint="eastAsia" w:ascii="仿宋_GB2312" w:eastAsia="仿宋_GB2312" w:cs="仿宋_GB2312"/>
          <w:bCs/>
          <w:kern w:val="0"/>
          <w:sz w:val="32"/>
          <w:szCs w:val="32"/>
          <w:lang w:eastAsia="zh-CN"/>
        </w:rPr>
        <w:t>政府付费</w:t>
      </w:r>
      <w:r>
        <w:rPr>
          <w:rFonts w:hint="eastAsia" w:ascii="仿宋_GB2312" w:eastAsia="仿宋_GB2312" w:cs="仿宋_GB2312"/>
          <w:bCs/>
          <w:kern w:val="0"/>
          <w:sz w:val="32"/>
          <w:szCs w:val="32"/>
        </w:rPr>
        <w:t>等和城市道路、桥梁维护等城维资金。</w:t>
      </w:r>
    </w:p>
    <w:p>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2</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城乡社区支出（类）污水处理费安排的支出（款）代征手续费（项）。年初预算为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万元，支出决算为319.87万元。决算数大于预算数的主要原因是</w:t>
      </w:r>
      <w:r>
        <w:rPr>
          <w:rFonts w:hint="eastAsia" w:ascii="仿宋_GB2312" w:eastAsia="仿宋_GB2312" w:cs="仿宋_GB2312"/>
          <w:bCs/>
          <w:kern w:val="0"/>
          <w:sz w:val="32"/>
          <w:szCs w:val="32"/>
          <w:lang w:eastAsia="zh-CN"/>
        </w:rPr>
        <w:t>市财政拨付</w:t>
      </w:r>
      <w:r>
        <w:rPr>
          <w:rFonts w:hint="eastAsia" w:ascii="仿宋_GB2312" w:eastAsia="仿宋_GB2312" w:cs="仿宋_GB2312"/>
          <w:bCs/>
          <w:kern w:val="0"/>
          <w:sz w:val="32"/>
          <w:szCs w:val="32"/>
        </w:rPr>
        <w:t>污水处理手续费。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ascii="仿宋_GB2312" w:eastAsia="仿宋_GB2312" w:cs="仿宋_GB2312"/>
          <w:bCs/>
          <w:kern w:val="0"/>
          <w:sz w:val="32"/>
          <w:szCs w:val="32"/>
        </w:rPr>
        <w:t>.</w:t>
      </w:r>
      <w:r>
        <w:rPr>
          <w:rFonts w:hint="eastAsia" w:ascii="仿宋_GB2312" w:eastAsia="仿宋_GB2312" w:cs="仿宋_GB2312"/>
          <w:bCs/>
          <w:kern w:val="0"/>
          <w:sz w:val="32"/>
          <w:szCs w:val="32"/>
        </w:rPr>
        <w:t>城乡社区支出（类）污水处理费安排的支出（款）其他污水处理费安排的支出（项）。年初预算为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万元，支出决算为5.49万元。决算数大于预算数的主要原因是</w:t>
      </w:r>
      <w:r>
        <w:rPr>
          <w:rFonts w:hint="eastAsia" w:ascii="仿宋_GB2312" w:eastAsia="仿宋_GB2312" w:cs="仿宋_GB2312"/>
          <w:bCs/>
          <w:kern w:val="0"/>
          <w:sz w:val="32"/>
          <w:szCs w:val="32"/>
          <w:lang w:eastAsia="zh-CN"/>
        </w:rPr>
        <w:t>市财政拨付</w:t>
      </w:r>
      <w:r>
        <w:rPr>
          <w:rFonts w:hint="eastAsia" w:ascii="仿宋_GB2312" w:eastAsia="仿宋_GB2312" w:cs="仿宋_GB2312"/>
          <w:bCs/>
          <w:kern w:val="0"/>
          <w:sz w:val="32"/>
          <w:szCs w:val="32"/>
        </w:rPr>
        <w:t>污水处理手续费。</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2020年度国有资本经营预算财政拨款本年支出 0 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rPr>
        <w:t>十、2020</w:t>
      </w:r>
      <w:r>
        <w:rPr>
          <w:rFonts w:hint="eastAsia" w:ascii="仿宋_GB2312" w:eastAsia="仿宋_GB2312" w:cs="仿宋_GB2312"/>
          <w:b/>
          <w:kern w:val="0"/>
          <w:sz w:val="32"/>
          <w:szCs w:val="32"/>
          <w:highlight w:val="none"/>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根据财政预算管理要求，我部门组织对2020年度一般公共24个预算项目支出全面开展绩效自评。其中，一级项目23个，二级项目1个，共涉及预算资金117234.88万元，自评覆盖率达到100%。 </w:t>
      </w:r>
    </w:p>
    <w:p>
      <w:pPr>
        <w:autoSpaceDE w:val="0"/>
        <w:autoSpaceDN w:val="0"/>
        <w:adjustRightInd w:val="0"/>
        <w:spacing w:line="580" w:lineRule="exact"/>
        <w:ind w:firstLine="640" w:firstLineChars="200"/>
        <w:jc w:val="left"/>
        <w:rPr>
          <w:rFonts w:ascii="仿宋_GB2312" w:eastAsia="仿宋_GB2312" w:cs="仿宋_GB2312"/>
          <w:kern w:val="0"/>
          <w:sz w:val="32"/>
          <w:szCs w:val="32"/>
          <w:highlight w:val="lightGray"/>
        </w:rPr>
      </w:pPr>
      <w:r>
        <w:rPr>
          <w:rFonts w:hint="eastAsia" w:ascii="仿宋_GB2312" w:eastAsia="仿宋_GB2312" w:cs="仿宋_GB2312"/>
          <w:bCs/>
          <w:kern w:val="0"/>
          <w:sz w:val="32"/>
          <w:szCs w:val="32"/>
          <w:highlight w:val="none"/>
        </w:rPr>
        <w:t>（二）部门决算中项目绩效自评结果</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我部门根据年初设定的绩效目标，柳州市房产管理局柳南管理所直管公房维护项目自评得分为97.83分。发现的主要问题及原因：一是由于房屋大修是在房屋住人的情况下进行，不确定因素较多，有些维修项目是设计和施工前无法预控准确的，施工方案和施工图存在与实际情况要求的偏差，因此不能准确地编制工程预算；二是绩效目标设置不够合理。下一步改进措施：</w:t>
      </w:r>
      <w:bookmarkStart w:id="0" w:name="_GoBack"/>
      <w:bookmarkEnd w:id="0"/>
      <w:r>
        <w:rPr>
          <w:rFonts w:hint="eastAsia" w:ascii="仿宋_GB2312" w:eastAsia="仿宋_GB2312" w:cs="仿宋_GB2312"/>
          <w:bCs/>
          <w:kern w:val="0"/>
          <w:sz w:val="32"/>
          <w:szCs w:val="32"/>
        </w:rPr>
        <w:t>一是鉴于公房维修的特殊性，建议大修绩效考核项目能根据当年的具体情况在不突破总体预算的前提下，根据轻重缓急进行项目及预控价的调整，更好的利用好资金，取得更好的效益回报；二是合理设置绩效目标，加强项目绩效管理。桥梁、隧道维护项目自评得分为97.90 分。发现的主要问题及原因：绩效目标设置不够合理。下一步改进措施：合理设置绩效目标，加强项目绩效管理。</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kern w:val="0"/>
          <w:sz w:val="32"/>
          <w:szCs w:val="32"/>
        </w:rPr>
        <w:t>《项目支出绩效自评表》</w:t>
      </w:r>
      <w:r>
        <w:rPr>
          <w:rFonts w:hint="eastAsia" w:ascii="仿宋_GB2312" w:eastAsia="仿宋_GB2312" w:cs="仿宋_GB2312"/>
          <w:kern w:val="0"/>
          <w:sz w:val="32"/>
          <w:szCs w:val="32"/>
          <w:lang w:eastAsia="zh-CN"/>
        </w:rPr>
        <w:t>详见附件</w:t>
      </w:r>
      <w:r>
        <w:rPr>
          <w:rFonts w:hint="eastAsia" w:ascii="仿宋_GB2312" w:eastAsia="仿宋_GB2312" w:cs="仿宋_GB2312"/>
          <w:kern w:val="0"/>
          <w:sz w:val="32"/>
          <w:szCs w:val="32"/>
          <w:lang w:val="en-US" w:eastAsia="zh-CN"/>
        </w:rPr>
        <w:t>2、附件3。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（一）机关运行经费支出情况。2020年度部门机关运行经费支出421.73万元，比2019年减少 81.76万元，下降16.24%，减少原因为</w:t>
      </w:r>
      <w:r>
        <w:rPr>
          <w:rFonts w:ascii="仿宋_GB2312" w:eastAsia="仿宋_GB2312" w:cs="仿宋_GB2312"/>
          <w:kern w:val="0"/>
          <w:sz w:val="32"/>
          <w:szCs w:val="32"/>
        </w:rPr>
        <w:t>认真贯彻落实中央“八项规定”精神和厉行节约要求，进一步从严控制经费开支</w:t>
      </w:r>
      <w:r>
        <w:rPr>
          <w:rFonts w:hint="eastAsia" w:ascii="仿宋_GB2312" w:eastAsia="仿宋_GB2312" w:cs="仿宋_GB2312"/>
          <w:kern w:val="0"/>
          <w:sz w:val="32"/>
          <w:szCs w:val="32"/>
        </w:rPr>
        <w:t>，日常维修（护）费、物业管理服务费等开支较上年有所减少。</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（二）政府采购支出情况。2020年度部门政府采购支出总额2711.51万元，其中：货物支出1341.93万元、工程支出499.99万元、服务支出869.59万元。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（三）国有资产占用情况。截至年末部门共有车辆36辆，其中：公务用车14辆；执法执勤用车0辆；专业技术用车0辆应急保障用车2辆，其他用车20辆；单价50万元以上通用设备1台（套），单价100 万元以上专用设备0台（套）。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其他收入：指除上述“财政拨款收入”、“事业收入”、“经营收入”等以外的收入。主要是：利息收入等。</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- 26 -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04220"/>
    <w:rsid w:val="000105D7"/>
    <w:rsid w:val="0001443C"/>
    <w:rsid w:val="000213AC"/>
    <w:rsid w:val="000307C2"/>
    <w:rsid w:val="00032D37"/>
    <w:rsid w:val="00065302"/>
    <w:rsid w:val="00066CA3"/>
    <w:rsid w:val="00085EF1"/>
    <w:rsid w:val="00096F0B"/>
    <w:rsid w:val="00097DE3"/>
    <w:rsid w:val="000C1662"/>
    <w:rsid w:val="000D419D"/>
    <w:rsid w:val="001011BE"/>
    <w:rsid w:val="00114A1D"/>
    <w:rsid w:val="00134EB1"/>
    <w:rsid w:val="0013601C"/>
    <w:rsid w:val="00136FFE"/>
    <w:rsid w:val="0015041F"/>
    <w:rsid w:val="00155CCF"/>
    <w:rsid w:val="001616D3"/>
    <w:rsid w:val="001657DC"/>
    <w:rsid w:val="00165DD1"/>
    <w:rsid w:val="00180CE4"/>
    <w:rsid w:val="00197A14"/>
    <w:rsid w:val="001E08C5"/>
    <w:rsid w:val="001F0AE4"/>
    <w:rsid w:val="00201129"/>
    <w:rsid w:val="00212DF7"/>
    <w:rsid w:val="002570A5"/>
    <w:rsid w:val="00257256"/>
    <w:rsid w:val="00274878"/>
    <w:rsid w:val="00285382"/>
    <w:rsid w:val="00286FAA"/>
    <w:rsid w:val="0029279D"/>
    <w:rsid w:val="002B13C1"/>
    <w:rsid w:val="002D2F38"/>
    <w:rsid w:val="002D34A6"/>
    <w:rsid w:val="002F2354"/>
    <w:rsid w:val="00337746"/>
    <w:rsid w:val="00343E30"/>
    <w:rsid w:val="00346738"/>
    <w:rsid w:val="00347495"/>
    <w:rsid w:val="003649BC"/>
    <w:rsid w:val="003653B2"/>
    <w:rsid w:val="003653FB"/>
    <w:rsid w:val="00370C60"/>
    <w:rsid w:val="003944E8"/>
    <w:rsid w:val="003B5B5B"/>
    <w:rsid w:val="003C5902"/>
    <w:rsid w:val="003D20A5"/>
    <w:rsid w:val="00421933"/>
    <w:rsid w:val="00423821"/>
    <w:rsid w:val="004408E0"/>
    <w:rsid w:val="00442597"/>
    <w:rsid w:val="00457C4D"/>
    <w:rsid w:val="00474001"/>
    <w:rsid w:val="004B4B61"/>
    <w:rsid w:val="004D5AD9"/>
    <w:rsid w:val="004D6567"/>
    <w:rsid w:val="004E1DBA"/>
    <w:rsid w:val="004F0300"/>
    <w:rsid w:val="004F1884"/>
    <w:rsid w:val="005050F0"/>
    <w:rsid w:val="00505E0B"/>
    <w:rsid w:val="00515CC7"/>
    <w:rsid w:val="005251C2"/>
    <w:rsid w:val="00527795"/>
    <w:rsid w:val="00547617"/>
    <w:rsid w:val="00570700"/>
    <w:rsid w:val="00580456"/>
    <w:rsid w:val="00581D08"/>
    <w:rsid w:val="005A559B"/>
    <w:rsid w:val="005B384B"/>
    <w:rsid w:val="005B3CB8"/>
    <w:rsid w:val="005E0640"/>
    <w:rsid w:val="005F46CD"/>
    <w:rsid w:val="005F76A9"/>
    <w:rsid w:val="00601C6F"/>
    <w:rsid w:val="00642D85"/>
    <w:rsid w:val="00687E9C"/>
    <w:rsid w:val="006C1367"/>
    <w:rsid w:val="006C1C34"/>
    <w:rsid w:val="006C4E31"/>
    <w:rsid w:val="006F6E38"/>
    <w:rsid w:val="00705C82"/>
    <w:rsid w:val="00715385"/>
    <w:rsid w:val="00737111"/>
    <w:rsid w:val="00744CB0"/>
    <w:rsid w:val="00761AA8"/>
    <w:rsid w:val="00780007"/>
    <w:rsid w:val="00790966"/>
    <w:rsid w:val="0079326B"/>
    <w:rsid w:val="007A49D4"/>
    <w:rsid w:val="007B3221"/>
    <w:rsid w:val="007D29A7"/>
    <w:rsid w:val="007E21D4"/>
    <w:rsid w:val="007E2A2B"/>
    <w:rsid w:val="007F0471"/>
    <w:rsid w:val="008155DB"/>
    <w:rsid w:val="00823737"/>
    <w:rsid w:val="00824B82"/>
    <w:rsid w:val="008354C0"/>
    <w:rsid w:val="00840394"/>
    <w:rsid w:val="00853B0E"/>
    <w:rsid w:val="00856668"/>
    <w:rsid w:val="00887FC0"/>
    <w:rsid w:val="00892260"/>
    <w:rsid w:val="008965B7"/>
    <w:rsid w:val="00897331"/>
    <w:rsid w:val="008C56CE"/>
    <w:rsid w:val="00907742"/>
    <w:rsid w:val="0094060F"/>
    <w:rsid w:val="00954DEE"/>
    <w:rsid w:val="00983593"/>
    <w:rsid w:val="009907AD"/>
    <w:rsid w:val="0099546A"/>
    <w:rsid w:val="009D21D4"/>
    <w:rsid w:val="00A0019E"/>
    <w:rsid w:val="00A03B6E"/>
    <w:rsid w:val="00A243B2"/>
    <w:rsid w:val="00A42E8A"/>
    <w:rsid w:val="00A50DA0"/>
    <w:rsid w:val="00A55613"/>
    <w:rsid w:val="00A67A06"/>
    <w:rsid w:val="00A725CA"/>
    <w:rsid w:val="00A74FF0"/>
    <w:rsid w:val="00A76C6B"/>
    <w:rsid w:val="00AB35C5"/>
    <w:rsid w:val="00AD720E"/>
    <w:rsid w:val="00B0308C"/>
    <w:rsid w:val="00B35D25"/>
    <w:rsid w:val="00B36474"/>
    <w:rsid w:val="00B446BD"/>
    <w:rsid w:val="00B50377"/>
    <w:rsid w:val="00B522B5"/>
    <w:rsid w:val="00B55679"/>
    <w:rsid w:val="00B63C0A"/>
    <w:rsid w:val="00B8493B"/>
    <w:rsid w:val="00B96494"/>
    <w:rsid w:val="00BA2C62"/>
    <w:rsid w:val="00C10F4D"/>
    <w:rsid w:val="00C1305E"/>
    <w:rsid w:val="00C239E6"/>
    <w:rsid w:val="00C3033E"/>
    <w:rsid w:val="00C41304"/>
    <w:rsid w:val="00C44BDA"/>
    <w:rsid w:val="00CA38DD"/>
    <w:rsid w:val="00CB121B"/>
    <w:rsid w:val="00CB31B2"/>
    <w:rsid w:val="00CB50AB"/>
    <w:rsid w:val="00CB7A8C"/>
    <w:rsid w:val="00CE1EB6"/>
    <w:rsid w:val="00CE598B"/>
    <w:rsid w:val="00CF10AE"/>
    <w:rsid w:val="00CF6523"/>
    <w:rsid w:val="00D15476"/>
    <w:rsid w:val="00D3122C"/>
    <w:rsid w:val="00D40406"/>
    <w:rsid w:val="00D45712"/>
    <w:rsid w:val="00D545E5"/>
    <w:rsid w:val="00D716BD"/>
    <w:rsid w:val="00DA42E9"/>
    <w:rsid w:val="00DC4643"/>
    <w:rsid w:val="00DF7E40"/>
    <w:rsid w:val="00E00826"/>
    <w:rsid w:val="00E339A1"/>
    <w:rsid w:val="00E344D0"/>
    <w:rsid w:val="00E60219"/>
    <w:rsid w:val="00E6681A"/>
    <w:rsid w:val="00E76925"/>
    <w:rsid w:val="00EB7043"/>
    <w:rsid w:val="00EC12AA"/>
    <w:rsid w:val="00ED1812"/>
    <w:rsid w:val="00ED7903"/>
    <w:rsid w:val="00EE281C"/>
    <w:rsid w:val="00EF6A96"/>
    <w:rsid w:val="00F10D80"/>
    <w:rsid w:val="00F12CCB"/>
    <w:rsid w:val="00F36212"/>
    <w:rsid w:val="00F43B69"/>
    <w:rsid w:val="00F66C5B"/>
    <w:rsid w:val="00F674F9"/>
    <w:rsid w:val="00F70C19"/>
    <w:rsid w:val="00F877A0"/>
    <w:rsid w:val="00FA5CAA"/>
    <w:rsid w:val="00FB5707"/>
    <w:rsid w:val="00FB5AA4"/>
    <w:rsid w:val="00FC060A"/>
    <w:rsid w:val="00FC230A"/>
    <w:rsid w:val="00FC644C"/>
    <w:rsid w:val="00FE0409"/>
    <w:rsid w:val="00FF7CF9"/>
    <w:rsid w:val="010D03CF"/>
    <w:rsid w:val="01232C18"/>
    <w:rsid w:val="017F24C6"/>
    <w:rsid w:val="02970E1E"/>
    <w:rsid w:val="031F71C3"/>
    <w:rsid w:val="036066D4"/>
    <w:rsid w:val="037B5623"/>
    <w:rsid w:val="04E03572"/>
    <w:rsid w:val="05962C23"/>
    <w:rsid w:val="06022B15"/>
    <w:rsid w:val="061A7F11"/>
    <w:rsid w:val="06861AA6"/>
    <w:rsid w:val="06C43AA5"/>
    <w:rsid w:val="09042DDA"/>
    <w:rsid w:val="0A63347A"/>
    <w:rsid w:val="0A7E246E"/>
    <w:rsid w:val="0B854497"/>
    <w:rsid w:val="0BDE03EE"/>
    <w:rsid w:val="0C573642"/>
    <w:rsid w:val="0CAD6F0A"/>
    <w:rsid w:val="0CE14060"/>
    <w:rsid w:val="0E0505F9"/>
    <w:rsid w:val="0E074DDF"/>
    <w:rsid w:val="0E913A74"/>
    <w:rsid w:val="0EDA78F2"/>
    <w:rsid w:val="0F9F009F"/>
    <w:rsid w:val="0FAF2FC4"/>
    <w:rsid w:val="0FC34A77"/>
    <w:rsid w:val="101E220D"/>
    <w:rsid w:val="11F674AA"/>
    <w:rsid w:val="124204B5"/>
    <w:rsid w:val="12942CB2"/>
    <w:rsid w:val="129B6222"/>
    <w:rsid w:val="12DD5307"/>
    <w:rsid w:val="1323621E"/>
    <w:rsid w:val="153144C3"/>
    <w:rsid w:val="15F42F71"/>
    <w:rsid w:val="164D513C"/>
    <w:rsid w:val="16770C9A"/>
    <w:rsid w:val="16805376"/>
    <w:rsid w:val="16FF4F04"/>
    <w:rsid w:val="17747CB6"/>
    <w:rsid w:val="17C823EE"/>
    <w:rsid w:val="17CD607E"/>
    <w:rsid w:val="182962AB"/>
    <w:rsid w:val="19843CF5"/>
    <w:rsid w:val="19D073EB"/>
    <w:rsid w:val="1AF31927"/>
    <w:rsid w:val="1B29130E"/>
    <w:rsid w:val="1B9B08BA"/>
    <w:rsid w:val="1BDB06C4"/>
    <w:rsid w:val="1CC31F67"/>
    <w:rsid w:val="1CDD0AF0"/>
    <w:rsid w:val="1CEB48DF"/>
    <w:rsid w:val="1D5B106B"/>
    <w:rsid w:val="1DA331B5"/>
    <w:rsid w:val="1E372BE5"/>
    <w:rsid w:val="1E8B0547"/>
    <w:rsid w:val="1F0E176F"/>
    <w:rsid w:val="20180732"/>
    <w:rsid w:val="20616A03"/>
    <w:rsid w:val="22856F16"/>
    <w:rsid w:val="22AE1F18"/>
    <w:rsid w:val="23F35106"/>
    <w:rsid w:val="24D337DC"/>
    <w:rsid w:val="25F304C3"/>
    <w:rsid w:val="261B6B09"/>
    <w:rsid w:val="26460DBA"/>
    <w:rsid w:val="28710CD7"/>
    <w:rsid w:val="28A53252"/>
    <w:rsid w:val="29001823"/>
    <w:rsid w:val="29503D49"/>
    <w:rsid w:val="29830C95"/>
    <w:rsid w:val="29865E64"/>
    <w:rsid w:val="2B6F74EB"/>
    <w:rsid w:val="2C4219FE"/>
    <w:rsid w:val="2DA97D32"/>
    <w:rsid w:val="2DE0010F"/>
    <w:rsid w:val="2ED43440"/>
    <w:rsid w:val="306D1C63"/>
    <w:rsid w:val="31420D6A"/>
    <w:rsid w:val="31714D1F"/>
    <w:rsid w:val="31730F5D"/>
    <w:rsid w:val="31A84E32"/>
    <w:rsid w:val="3401535E"/>
    <w:rsid w:val="34020F86"/>
    <w:rsid w:val="34B51B04"/>
    <w:rsid w:val="357A4B48"/>
    <w:rsid w:val="362A092F"/>
    <w:rsid w:val="39A63F06"/>
    <w:rsid w:val="39DB1C7F"/>
    <w:rsid w:val="3A133142"/>
    <w:rsid w:val="3A4E7EFF"/>
    <w:rsid w:val="3A735EFC"/>
    <w:rsid w:val="3AD60317"/>
    <w:rsid w:val="3AF051D0"/>
    <w:rsid w:val="3AF67873"/>
    <w:rsid w:val="3B2B48C8"/>
    <w:rsid w:val="3BE80A89"/>
    <w:rsid w:val="3D3825D0"/>
    <w:rsid w:val="3D5235A6"/>
    <w:rsid w:val="3D547995"/>
    <w:rsid w:val="3D5D00CD"/>
    <w:rsid w:val="3D831A30"/>
    <w:rsid w:val="3DF60659"/>
    <w:rsid w:val="3E0A5655"/>
    <w:rsid w:val="3EA14BE1"/>
    <w:rsid w:val="3EB87987"/>
    <w:rsid w:val="3ED1439F"/>
    <w:rsid w:val="3FEB7B93"/>
    <w:rsid w:val="3FF829D6"/>
    <w:rsid w:val="407E195A"/>
    <w:rsid w:val="42AA7320"/>
    <w:rsid w:val="42BF7DF1"/>
    <w:rsid w:val="42CA25E5"/>
    <w:rsid w:val="42E361CD"/>
    <w:rsid w:val="440B71C1"/>
    <w:rsid w:val="44102963"/>
    <w:rsid w:val="44152E5B"/>
    <w:rsid w:val="444D4441"/>
    <w:rsid w:val="44BD5EC5"/>
    <w:rsid w:val="455754AC"/>
    <w:rsid w:val="45610170"/>
    <w:rsid w:val="45621E99"/>
    <w:rsid w:val="45796856"/>
    <w:rsid w:val="45B91EF2"/>
    <w:rsid w:val="476F740D"/>
    <w:rsid w:val="47943269"/>
    <w:rsid w:val="479E158F"/>
    <w:rsid w:val="47AD633B"/>
    <w:rsid w:val="47B25C97"/>
    <w:rsid w:val="47BB18EF"/>
    <w:rsid w:val="481535F3"/>
    <w:rsid w:val="48217C2F"/>
    <w:rsid w:val="48374EDC"/>
    <w:rsid w:val="4A7E4056"/>
    <w:rsid w:val="4B16573A"/>
    <w:rsid w:val="4B463A18"/>
    <w:rsid w:val="4B9F3001"/>
    <w:rsid w:val="4BDF46D9"/>
    <w:rsid w:val="4C256E3D"/>
    <w:rsid w:val="4CB52F0F"/>
    <w:rsid w:val="4CD41A5A"/>
    <w:rsid w:val="4D302825"/>
    <w:rsid w:val="4D521EFA"/>
    <w:rsid w:val="4D624AD3"/>
    <w:rsid w:val="4D625381"/>
    <w:rsid w:val="4E301223"/>
    <w:rsid w:val="4E410906"/>
    <w:rsid w:val="4E750543"/>
    <w:rsid w:val="50330593"/>
    <w:rsid w:val="506D464A"/>
    <w:rsid w:val="50821486"/>
    <w:rsid w:val="522205B9"/>
    <w:rsid w:val="52DC04EF"/>
    <w:rsid w:val="532F1F9A"/>
    <w:rsid w:val="539C2479"/>
    <w:rsid w:val="54115C9C"/>
    <w:rsid w:val="547F79B0"/>
    <w:rsid w:val="54AC3AD1"/>
    <w:rsid w:val="553401C9"/>
    <w:rsid w:val="5558119E"/>
    <w:rsid w:val="56B900AC"/>
    <w:rsid w:val="56D80EED"/>
    <w:rsid w:val="587D510F"/>
    <w:rsid w:val="58D52CBA"/>
    <w:rsid w:val="592E0DF5"/>
    <w:rsid w:val="5AA10175"/>
    <w:rsid w:val="5AAE02D2"/>
    <w:rsid w:val="5BAF10FC"/>
    <w:rsid w:val="5C6D376D"/>
    <w:rsid w:val="5C8F2A25"/>
    <w:rsid w:val="5DCC5FA0"/>
    <w:rsid w:val="5E995A3E"/>
    <w:rsid w:val="5E9B1D5B"/>
    <w:rsid w:val="5F270E28"/>
    <w:rsid w:val="5F4B3CFF"/>
    <w:rsid w:val="5FEF0E98"/>
    <w:rsid w:val="600849CD"/>
    <w:rsid w:val="62080130"/>
    <w:rsid w:val="62163194"/>
    <w:rsid w:val="622B0821"/>
    <w:rsid w:val="624D024D"/>
    <w:rsid w:val="62814159"/>
    <w:rsid w:val="62910A26"/>
    <w:rsid w:val="630567A2"/>
    <w:rsid w:val="637E0299"/>
    <w:rsid w:val="63F00B45"/>
    <w:rsid w:val="64796AF1"/>
    <w:rsid w:val="64953334"/>
    <w:rsid w:val="650E086A"/>
    <w:rsid w:val="6587345E"/>
    <w:rsid w:val="66165B99"/>
    <w:rsid w:val="661C1147"/>
    <w:rsid w:val="66222E17"/>
    <w:rsid w:val="678750CA"/>
    <w:rsid w:val="680B0E55"/>
    <w:rsid w:val="685704D0"/>
    <w:rsid w:val="69420BD6"/>
    <w:rsid w:val="697D12D5"/>
    <w:rsid w:val="699B0231"/>
    <w:rsid w:val="6A9568FC"/>
    <w:rsid w:val="6A975E57"/>
    <w:rsid w:val="6BAA0708"/>
    <w:rsid w:val="6CCE4AC7"/>
    <w:rsid w:val="6DE35EA1"/>
    <w:rsid w:val="6E0F2CBC"/>
    <w:rsid w:val="6EDF0071"/>
    <w:rsid w:val="6F6A0163"/>
    <w:rsid w:val="702F5BA6"/>
    <w:rsid w:val="7047359E"/>
    <w:rsid w:val="709E76AE"/>
    <w:rsid w:val="719E1D70"/>
    <w:rsid w:val="71EE257C"/>
    <w:rsid w:val="72250D52"/>
    <w:rsid w:val="72F70864"/>
    <w:rsid w:val="745B3272"/>
    <w:rsid w:val="74DE5BA0"/>
    <w:rsid w:val="75223EAD"/>
    <w:rsid w:val="76C05C79"/>
    <w:rsid w:val="76E81B3D"/>
    <w:rsid w:val="77F94C03"/>
    <w:rsid w:val="7838733F"/>
    <w:rsid w:val="789016D2"/>
    <w:rsid w:val="79434CE3"/>
    <w:rsid w:val="7ABB3442"/>
    <w:rsid w:val="7B617AB5"/>
    <w:rsid w:val="7C311A15"/>
    <w:rsid w:val="7D125B8E"/>
    <w:rsid w:val="7ECE2734"/>
    <w:rsid w:val="7F112F7A"/>
    <w:rsid w:val="7F1A7F1F"/>
    <w:rsid w:val="7F21114B"/>
    <w:rsid w:val="7FCC1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418C3-0B29-4545-A891-1D3B2FFAADA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13874</Words>
  <Characters>10384</Characters>
  <Lines>86</Lines>
  <Paragraphs>48</Paragraphs>
  <TotalTime>1</TotalTime>
  <ScaleCrop>false</ScaleCrop>
  <LinksUpToDate>false</LinksUpToDate>
  <CharactersWithSpaces>24210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2021-07-22T13:48:00Z</dcterms:created>
  <dc:creator>陈冬雪</dc:creator>
  <cp:lastModifiedBy>lenovo</cp:lastModifiedBy>
  <cp:lastPrinted>2021-07-07T01:10:00Z</cp:lastPrinted>
  <dcterms:modified xsi:type="dcterms:W3CDTF">2021-07-30T03:16:38Z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