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hint="eastAsia" w:ascii="黑体" w:eastAsia="黑体" w:cs="ArialUnicodeMS"/>
          <w:kern w:val="0"/>
          <w:sz w:val="72"/>
          <w:szCs w:val="72"/>
        </w:rPr>
      </w:pPr>
    </w:p>
    <w:p>
      <w:pPr>
        <w:rPr>
          <w:rFonts w:hint="eastAsia" w:ascii="黑体" w:eastAsia="黑体" w:cs="ArialUnicodeMS"/>
          <w:kern w:val="0"/>
          <w:sz w:val="72"/>
          <w:szCs w:val="72"/>
        </w:rPr>
      </w:pPr>
    </w:p>
    <w:p>
      <w:pPr>
        <w:jc w:val="center"/>
        <w:rPr>
          <w:rFonts w:hint="eastAsia" w:ascii="黑体" w:hAnsi="黑体" w:eastAsia="黑体"/>
          <w:bCs/>
          <w:color w:val="000000"/>
          <w:sz w:val="52"/>
          <w:szCs w:val="52"/>
          <w:u w:val="none"/>
          <w:lang w:eastAsia="zh-CN"/>
        </w:rPr>
      </w:pPr>
      <w:bookmarkStart w:id="0" w:name="_GoBack"/>
      <w:r>
        <w:rPr>
          <w:rFonts w:hint="eastAsia" w:ascii="黑体" w:eastAsia="黑体" w:cs="ArialUnicodeMS"/>
          <w:kern w:val="0"/>
          <w:sz w:val="52"/>
          <w:szCs w:val="52"/>
          <w:lang w:eastAsia="zh-CN"/>
        </w:rPr>
        <w:t>柳州市</w:t>
      </w:r>
      <w:r>
        <w:rPr>
          <w:rFonts w:hint="eastAsia" w:ascii="黑体" w:hAnsi="黑体" w:eastAsia="黑体"/>
          <w:bCs/>
          <w:color w:val="000000"/>
          <w:sz w:val="52"/>
          <w:szCs w:val="52"/>
          <w:u w:val="none"/>
          <w:lang w:eastAsia="zh-CN"/>
        </w:rPr>
        <w:t>应急管理局</w:t>
      </w:r>
    </w:p>
    <w:p>
      <w:pPr>
        <w:jc w:val="center"/>
        <w:rPr>
          <w:rFonts w:hint="eastAsia" w:ascii="黑体" w:eastAsia="黑体" w:cs="ArialUnicodeMS"/>
          <w:kern w:val="0"/>
          <w:sz w:val="52"/>
          <w:szCs w:val="52"/>
          <w:lang w:val="en-US" w:eastAsia="zh-CN"/>
        </w:rPr>
      </w:pPr>
      <w:r>
        <w:rPr>
          <w:rFonts w:hint="eastAsia" w:ascii="黑体" w:eastAsia="黑体"/>
          <w:kern w:val="0"/>
          <w:sz w:val="52"/>
          <w:szCs w:val="52"/>
          <w:lang w:val="en-US" w:eastAsia="zh-CN"/>
        </w:rPr>
        <w:t>2019</w:t>
      </w:r>
      <w:r>
        <w:rPr>
          <w:rFonts w:hint="eastAsia" w:ascii="黑体" w:eastAsia="黑体" w:cs="ArialUnicodeMS"/>
          <w:kern w:val="0"/>
          <w:sz w:val="52"/>
          <w:szCs w:val="52"/>
        </w:rPr>
        <w:t>年</w:t>
      </w:r>
      <w:r>
        <w:rPr>
          <w:rFonts w:hint="eastAsia" w:ascii="黑体" w:eastAsia="黑体" w:cs="ArialUnicodeMS"/>
          <w:kern w:val="0"/>
          <w:sz w:val="52"/>
          <w:szCs w:val="52"/>
          <w:lang w:eastAsia="zh-CN"/>
        </w:rPr>
        <w:t>度</w:t>
      </w:r>
      <w:r>
        <w:rPr>
          <w:rFonts w:hint="eastAsia" w:ascii="黑体" w:eastAsia="黑体" w:cs="ArialUnicodeMS"/>
          <w:kern w:val="0"/>
          <w:sz w:val="52"/>
          <w:szCs w:val="52"/>
        </w:rPr>
        <w:t>部门决算</w:t>
      </w:r>
      <w:r>
        <w:rPr>
          <w:rFonts w:hint="eastAsia" w:ascii="黑体" w:eastAsia="黑体" w:cs="ArialUnicodeMS"/>
          <w:kern w:val="0"/>
          <w:sz w:val="52"/>
          <w:szCs w:val="52"/>
          <w:lang w:eastAsia="zh-CN"/>
        </w:rPr>
        <w:t>报表</w:t>
      </w:r>
    </w:p>
    <w:bookmarkEnd w:id="0"/>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jc w:val="center"/>
        <w:rPr>
          <w:rFonts w:hint="eastAsia" w:ascii="黑体" w:eastAsia="黑体" w:cs="黑体"/>
          <w:kern w:val="0"/>
          <w:sz w:val="44"/>
          <w:szCs w:val="44"/>
        </w:rPr>
      </w:pPr>
    </w:p>
    <w:p>
      <w:pPr>
        <w:ind w:firstLine="0"/>
        <w:jc w:val="both"/>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柳州市应急管理局</w:t>
      </w:r>
      <w:r>
        <w:rPr>
          <w:rFonts w:hint="eastAsia" w:ascii="仿宋_GB2312" w:eastAsia="仿宋_GB2312"/>
          <w:b/>
          <w:sz w:val="32"/>
          <w:szCs w:val="32"/>
          <w:u w:val="none"/>
        </w:rPr>
        <w:t xml:space="preserve"> </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jc w:val="center"/>
        <w:rPr>
          <w:rFonts w:hint="eastAsia"/>
        </w:rPr>
      </w:pPr>
    </w:p>
    <w:tbl>
      <w:tblPr>
        <w:tblStyle w:val="4"/>
        <w:tblW w:w="0" w:type="auto"/>
        <w:jc w:val="center"/>
        <w:tblLayout w:type="fixed"/>
        <w:tblCellMar>
          <w:top w:w="0" w:type="dxa"/>
          <w:left w:w="108" w:type="dxa"/>
          <w:bottom w:w="0" w:type="dxa"/>
          <w:right w:w="108" w:type="dxa"/>
        </w:tblCellMar>
      </w:tblPr>
      <w:tblGrid>
        <w:gridCol w:w="2900"/>
        <w:gridCol w:w="1086"/>
        <w:gridCol w:w="3124"/>
        <w:gridCol w:w="1545"/>
        <w:gridCol w:w="80"/>
      </w:tblGrid>
      <w:tr>
        <w:tblPrEx>
          <w:tblCellMar>
            <w:top w:w="0" w:type="dxa"/>
            <w:left w:w="108" w:type="dxa"/>
            <w:bottom w:w="0" w:type="dxa"/>
            <w:right w:w="108" w:type="dxa"/>
          </w:tblCellMar>
        </w:tblPrEx>
        <w:trPr>
          <w:gridAfter w:val="1"/>
          <w:wAfter w:w="80" w:type="dxa"/>
          <w:trHeight w:val="570" w:hRule="atLeast"/>
          <w:jc w:val="center"/>
        </w:trPr>
        <w:tc>
          <w:tcPr>
            <w:tcW w:w="8655" w:type="dxa"/>
            <w:gridSpan w:val="4"/>
            <w:tcBorders>
              <w:top w:val="nil"/>
              <w:left w:val="nil"/>
              <w:bottom w:val="nil"/>
              <w:right w:val="nil"/>
            </w:tcBorders>
            <w:noWrap w:val="0"/>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6"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一、</w:t>
            </w:r>
            <w:r>
              <w:rPr>
                <w:rFonts w:hint="eastAsia" w:ascii="宋体" w:hAnsi="宋体" w:cs="宋体"/>
                <w:color w:val="000000"/>
                <w:kern w:val="0"/>
                <w:sz w:val="22"/>
                <w:szCs w:val="22"/>
                <w:lang w:eastAsia="zh-CN"/>
              </w:rPr>
              <w:t>一般公共预算</w:t>
            </w:r>
            <w:r>
              <w:rPr>
                <w:rFonts w:hint="eastAsia" w:ascii="宋体" w:hAnsi="宋体" w:cs="宋体"/>
                <w:color w:val="000000"/>
                <w:kern w:val="0"/>
                <w:sz w:val="22"/>
                <w:szCs w:val="22"/>
              </w:rPr>
              <w:t>财政拨款</w:t>
            </w:r>
            <w:r>
              <w:rPr>
                <w:rFonts w:hint="eastAsia" w:ascii="宋体" w:hAnsi="宋体" w:cs="宋体"/>
                <w:color w:val="000000"/>
                <w:kern w:val="0"/>
                <w:sz w:val="22"/>
                <w:szCs w:val="22"/>
                <w:lang w:eastAsia="zh-CN"/>
              </w:rPr>
              <w:t>收入</w:t>
            </w:r>
          </w:p>
        </w:tc>
        <w:tc>
          <w:tcPr>
            <w:tcW w:w="1086" w:type="dxa"/>
            <w:tcBorders>
              <w:top w:val="nil"/>
              <w:left w:val="nil"/>
              <w:bottom w:val="single" w:color="auto" w:sz="4" w:space="0"/>
              <w:right w:val="single" w:color="auto" w:sz="4" w:space="0"/>
            </w:tcBorders>
            <w:noWrap w:val="0"/>
            <w:vAlign w:val="center"/>
          </w:tcPr>
          <w:p>
            <w:pPr>
              <w:widowControl/>
              <w:jc w:val="distribute"/>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3079.38</w:t>
            </w:r>
          </w:p>
        </w:tc>
        <w:tc>
          <w:tcPr>
            <w:tcW w:w="312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2"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w:t>
            </w:r>
            <w:r>
              <w:rPr>
                <w:rFonts w:hint="eastAsia" w:ascii="宋体" w:hAnsi="宋体" w:cs="宋体"/>
                <w:color w:val="000000"/>
                <w:kern w:val="0"/>
                <w:sz w:val="22"/>
                <w:szCs w:val="22"/>
                <w:lang w:eastAsia="zh-CN"/>
              </w:rPr>
              <w:t>政府性基金预算财政拨款</w:t>
            </w:r>
            <w:r>
              <w:rPr>
                <w:rFonts w:hint="eastAsia" w:ascii="宋体" w:hAnsi="宋体" w:cs="宋体"/>
                <w:color w:val="000000"/>
                <w:kern w:val="0"/>
                <w:sz w:val="22"/>
                <w:szCs w:val="22"/>
              </w:rPr>
              <w:t>收入</w:t>
            </w:r>
          </w:p>
        </w:tc>
        <w:tc>
          <w:tcPr>
            <w:tcW w:w="1086"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102.80</w:t>
            </w:r>
          </w:p>
        </w:tc>
        <w:tc>
          <w:tcPr>
            <w:tcW w:w="312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w:t>
            </w:r>
            <w:r>
              <w:rPr>
                <w:rFonts w:hint="eastAsia" w:ascii="宋体" w:hAnsi="宋体" w:cs="宋体"/>
                <w:color w:val="000000"/>
                <w:kern w:val="0"/>
                <w:sz w:val="22"/>
                <w:szCs w:val="22"/>
                <w:lang w:eastAsia="zh-CN"/>
              </w:rPr>
              <w:t>上级补助</w:t>
            </w:r>
            <w:r>
              <w:rPr>
                <w:rFonts w:hint="eastAsia" w:ascii="宋体" w:hAnsi="宋体" w:cs="宋体"/>
                <w:color w:val="000000"/>
                <w:kern w:val="0"/>
                <w:sz w:val="22"/>
                <w:szCs w:val="22"/>
              </w:rPr>
              <w:t>收入</w:t>
            </w:r>
          </w:p>
        </w:tc>
        <w:tc>
          <w:tcPr>
            <w:tcW w:w="1086"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147.83</w:t>
            </w:r>
          </w:p>
        </w:tc>
        <w:tc>
          <w:tcPr>
            <w:tcW w:w="312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四</w:t>
            </w:r>
            <w:r>
              <w:rPr>
                <w:rFonts w:hint="eastAsia" w:ascii="宋体" w:hAnsi="宋体" w:cs="宋体"/>
                <w:color w:val="000000"/>
                <w:kern w:val="0"/>
                <w:sz w:val="22"/>
                <w:szCs w:val="22"/>
              </w:rPr>
              <w:t>、事业收入</w:t>
            </w:r>
          </w:p>
        </w:tc>
        <w:tc>
          <w:tcPr>
            <w:tcW w:w="108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五</w:t>
            </w:r>
            <w:r>
              <w:rPr>
                <w:rFonts w:hint="eastAsia" w:ascii="宋体" w:hAnsi="宋体" w:cs="宋体"/>
                <w:color w:val="000000"/>
                <w:kern w:val="0"/>
                <w:sz w:val="22"/>
                <w:szCs w:val="22"/>
              </w:rPr>
              <w:t>、经营收入</w:t>
            </w:r>
          </w:p>
        </w:tc>
        <w:tc>
          <w:tcPr>
            <w:tcW w:w="108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五、文化体育与传媒支出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六</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附属单位上缴</w:t>
            </w:r>
            <w:r>
              <w:rPr>
                <w:rFonts w:hint="eastAsia" w:ascii="宋体" w:hAnsi="宋体" w:cs="宋体"/>
                <w:color w:val="000000"/>
                <w:kern w:val="0"/>
                <w:sz w:val="22"/>
                <w:szCs w:val="22"/>
              </w:rPr>
              <w:t>收入</w:t>
            </w:r>
          </w:p>
        </w:tc>
        <w:tc>
          <w:tcPr>
            <w:tcW w:w="108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六、科学技术支出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七、</w:t>
            </w:r>
            <w:r>
              <w:rPr>
                <w:rFonts w:hint="eastAsia" w:ascii="宋体" w:hAnsi="宋体" w:cs="宋体"/>
                <w:color w:val="000000"/>
                <w:kern w:val="0"/>
                <w:sz w:val="22"/>
                <w:szCs w:val="22"/>
              </w:rPr>
              <w:t>其他收入</w:t>
            </w:r>
          </w:p>
        </w:tc>
        <w:tc>
          <w:tcPr>
            <w:tcW w:w="1086"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3.18</w:t>
            </w:r>
          </w:p>
        </w:tc>
        <w:tc>
          <w:tcPr>
            <w:tcW w:w="312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七、文化体育与传媒支出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八、社会保障和就业支出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186.88</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九、医疗卫生与计划生育支出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113.61</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十、节能环保支出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十一、城乡社区支出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197.8</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十二、农林水支出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322.28</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十三、交通运输支出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十四、资源勘探信息等支出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十五、商业服务业等支出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十六、金融支出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十七、援助其他地区支出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十八、</w:t>
            </w:r>
            <w:r>
              <w:rPr>
                <w:rFonts w:hint="eastAsia" w:ascii="宋体" w:hAnsi="宋体" w:cs="宋体"/>
                <w:color w:val="000000"/>
                <w:kern w:val="0"/>
                <w:sz w:val="22"/>
                <w:szCs w:val="22"/>
                <w:lang w:eastAsia="zh-CN"/>
              </w:rPr>
              <w:t>自然资源</w:t>
            </w:r>
            <w:r>
              <w:rPr>
                <w:rFonts w:hint="eastAsia" w:ascii="宋体" w:hAnsi="宋体" w:cs="宋体"/>
                <w:color w:val="000000"/>
                <w:kern w:val="0"/>
                <w:sz w:val="22"/>
                <w:szCs w:val="22"/>
              </w:rPr>
              <w:t>海洋气象等支出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十九、住房保障支出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116.47</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二十、粮油物资储备支出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二十一、</w:t>
            </w:r>
            <w:r>
              <w:rPr>
                <w:rFonts w:hint="eastAsia" w:ascii="宋体" w:hAnsi="宋体" w:cs="宋体"/>
                <w:color w:val="000000"/>
                <w:kern w:val="0"/>
                <w:sz w:val="22"/>
                <w:szCs w:val="22"/>
                <w:lang w:eastAsia="zh-CN"/>
              </w:rPr>
              <w:t>灾害防治及应急管理支出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2353.33</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二十</w:t>
            </w:r>
            <w:r>
              <w:rPr>
                <w:rFonts w:hint="eastAsia" w:ascii="宋体" w:hAnsi="宋体" w:cs="宋体"/>
                <w:color w:val="000000"/>
                <w:kern w:val="0"/>
                <w:sz w:val="22"/>
                <w:szCs w:val="22"/>
                <w:lang w:eastAsia="zh-CN"/>
              </w:rPr>
              <w:t>二</w:t>
            </w:r>
            <w:r>
              <w:rPr>
                <w:rFonts w:hint="eastAsia" w:ascii="宋体" w:hAnsi="宋体" w:cs="宋体"/>
                <w:color w:val="000000"/>
                <w:kern w:val="0"/>
                <w:sz w:val="22"/>
                <w:szCs w:val="22"/>
              </w:rPr>
              <w:t>、其他支出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108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p>
        </w:tc>
        <w:tc>
          <w:tcPr>
            <w:tcW w:w="31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二十</w:t>
            </w:r>
            <w:r>
              <w:rPr>
                <w:rFonts w:hint="eastAsia" w:ascii="宋体" w:hAnsi="宋体" w:cs="宋体"/>
                <w:color w:val="000000"/>
                <w:kern w:val="0"/>
                <w:sz w:val="22"/>
                <w:szCs w:val="22"/>
                <w:lang w:eastAsia="zh-CN"/>
              </w:rPr>
              <w:t>三</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债务还本支出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000000"/>
                <w:kern w:val="0"/>
                <w:sz w:val="22"/>
                <w:szCs w:val="22"/>
              </w:rPr>
            </w:pPr>
          </w:p>
        </w:tc>
        <w:tc>
          <w:tcPr>
            <w:tcW w:w="1086" w:type="dxa"/>
            <w:tcBorders>
              <w:top w:val="nil"/>
              <w:left w:val="nil"/>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p>
        </w:tc>
        <w:tc>
          <w:tcPr>
            <w:tcW w:w="3124" w:type="dxa"/>
            <w:tcBorders>
              <w:top w:val="nil"/>
              <w:left w:val="nil"/>
              <w:bottom w:val="single" w:color="auto" w:sz="4" w:space="0"/>
              <w:right w:val="single" w:color="auto" w:sz="4" w:space="0"/>
            </w:tcBorders>
            <w:noWrap w:val="0"/>
            <w:vAlign w:val="center"/>
          </w:tcPr>
          <w:p>
            <w:pPr>
              <w:widowControl/>
              <w:jc w:val="both"/>
              <w:rPr>
                <w:rFonts w:hint="eastAsia" w:ascii="宋体" w:hAnsi="宋体" w:eastAsia="宋体" w:cs="宋体"/>
                <w:b/>
                <w:color w:val="000000"/>
                <w:kern w:val="0"/>
                <w:sz w:val="22"/>
                <w:szCs w:val="22"/>
                <w:lang w:eastAsia="zh-CN"/>
              </w:rPr>
            </w:pPr>
            <w:r>
              <w:rPr>
                <w:rFonts w:hint="eastAsia" w:ascii="宋体" w:hAnsi="宋体" w:cs="宋体"/>
                <w:b/>
                <w:color w:val="000000"/>
                <w:kern w:val="0"/>
                <w:sz w:val="22"/>
                <w:szCs w:val="22"/>
                <w:lang w:eastAsia="zh-CN"/>
              </w:rPr>
              <w:t>二</w:t>
            </w:r>
            <w:r>
              <w:rPr>
                <w:rFonts w:hint="eastAsia" w:ascii="宋体" w:hAnsi="宋体" w:cs="宋体"/>
                <w:color w:val="000000"/>
                <w:kern w:val="0"/>
                <w:sz w:val="22"/>
                <w:szCs w:val="22"/>
                <w:lang w:eastAsia="zh-CN"/>
              </w:rPr>
              <w:t>十四、债务付息支出</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6"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3333.19</w:t>
            </w:r>
          </w:p>
        </w:tc>
        <w:tc>
          <w:tcPr>
            <w:tcW w:w="3124" w:type="dxa"/>
            <w:tcBorders>
              <w:top w:val="nil"/>
              <w:left w:val="nil"/>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lang w:val="en-US" w:eastAsia="zh-CN"/>
              </w:rPr>
              <w:t>3290.37</w:t>
            </w:r>
            <w:r>
              <w:rPr>
                <w:rFonts w:hint="eastAsia" w:ascii="宋体" w:hAnsi="宋体" w:cs="宋体"/>
                <w:b/>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用事业基金弥补收支差额</w:t>
            </w:r>
          </w:p>
        </w:tc>
        <w:tc>
          <w:tcPr>
            <w:tcW w:w="108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上年结转</w:t>
            </w:r>
          </w:p>
        </w:tc>
        <w:tc>
          <w:tcPr>
            <w:tcW w:w="1086"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14.58</w:t>
            </w:r>
          </w:p>
        </w:tc>
        <w:tc>
          <w:tcPr>
            <w:tcW w:w="312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57.40</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9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6"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3347.77</w:t>
            </w:r>
          </w:p>
        </w:tc>
        <w:tc>
          <w:tcPr>
            <w:tcW w:w="3124" w:type="dxa"/>
            <w:tcBorders>
              <w:top w:val="nil"/>
              <w:left w:val="nil"/>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lang w:val="en-US" w:eastAsia="zh-CN"/>
              </w:rPr>
              <w:t>3347.77</w:t>
            </w:r>
          </w:p>
        </w:tc>
      </w:tr>
    </w:tbl>
    <w:p>
      <w:pPr>
        <w:rPr>
          <w:rFonts w:hint="eastAsia"/>
        </w:rPr>
      </w:pPr>
    </w:p>
    <w:p>
      <w:pPr>
        <w:rPr>
          <w:rFonts w:hint="eastAsia" w:eastAsia="宋体"/>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lang w:eastAsia="zh-CN"/>
        </w:rPr>
        <w:t>注：本表反映部门本年度的总收支和年末结转结余情况。</w:t>
      </w:r>
    </w:p>
    <w:p>
      <w:pPr>
        <w:jc w:val="center"/>
        <w:rPr>
          <w:rFonts w:hint="eastAsia"/>
        </w:rPr>
      </w:pPr>
      <w:r>
        <w:rPr>
          <w:rFonts w:hint="eastAsia" w:ascii="方正小标宋简体" w:hAnsi="宋体" w:eastAsia="方正小标宋简体" w:cs="宋体"/>
          <w:kern w:val="0"/>
          <w:sz w:val="36"/>
          <w:szCs w:val="36"/>
        </w:rPr>
        <w:t>表二：收入决算表</w:t>
      </w:r>
    </w:p>
    <w:p>
      <w:pPr>
        <w:jc w:val="right"/>
        <w:rPr>
          <w:rFonts w:hint="eastAsia"/>
          <w:sz w:val="22"/>
          <w:szCs w:val="22"/>
        </w:rPr>
      </w:pPr>
      <w:r>
        <w:rPr>
          <w:rFonts w:hint="eastAsia"/>
          <w:sz w:val="22"/>
          <w:szCs w:val="22"/>
        </w:rPr>
        <w:t xml:space="preserve">单位：万元                     </w:t>
      </w:r>
    </w:p>
    <w:tbl>
      <w:tblPr>
        <w:tblStyle w:val="4"/>
        <w:tblW w:w="14140" w:type="dxa"/>
        <w:jc w:val="center"/>
        <w:tblLayout w:type="fixed"/>
        <w:tblCellMar>
          <w:top w:w="0" w:type="dxa"/>
          <w:left w:w="108" w:type="dxa"/>
          <w:bottom w:w="0" w:type="dxa"/>
          <w:right w:w="108" w:type="dxa"/>
        </w:tblCellMar>
      </w:tblPr>
      <w:tblGrid>
        <w:gridCol w:w="1094"/>
        <w:gridCol w:w="2489"/>
        <w:gridCol w:w="1317"/>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583" w:type="dxa"/>
            <w:gridSpan w:val="2"/>
            <w:tcBorders>
              <w:top w:val="single" w:color="auto" w:sz="4" w:space="0"/>
              <w:left w:val="single" w:color="auto" w:sz="4" w:space="0"/>
              <w:bottom w:val="single" w:color="auto" w:sz="4" w:space="0"/>
              <w:right w:val="single" w:color="000000"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支出功能</w:t>
            </w:r>
            <w:r>
              <w:rPr>
                <w:rFonts w:hint="eastAsia" w:ascii="宋体" w:hAnsi="宋体" w:cs="Arial"/>
                <w:kern w:val="0"/>
                <w:sz w:val="22"/>
                <w:szCs w:val="22"/>
              </w:rPr>
              <w:t>项 目</w:t>
            </w:r>
          </w:p>
        </w:tc>
        <w:tc>
          <w:tcPr>
            <w:tcW w:w="13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kern w:val="0"/>
                <w:sz w:val="22"/>
                <w:szCs w:val="22"/>
                <w:lang w:eastAsia="zh-CN"/>
              </w:rPr>
              <w:t>支出功能分类</w:t>
            </w:r>
            <w:r>
              <w:rPr>
                <w:rFonts w:hint="eastAsia" w:ascii="宋体" w:hAnsi="宋体" w:cs="Arial"/>
                <w:kern w:val="0"/>
                <w:sz w:val="22"/>
                <w:szCs w:val="22"/>
              </w:rPr>
              <w:t>科目编码</w:t>
            </w:r>
          </w:p>
        </w:tc>
        <w:tc>
          <w:tcPr>
            <w:tcW w:w="248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3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58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31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90" w:hRule="atLeast"/>
          <w:jc w:val="center"/>
        </w:trPr>
        <w:tc>
          <w:tcPr>
            <w:tcW w:w="358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3333.19</w:t>
            </w:r>
          </w:p>
        </w:tc>
        <w:tc>
          <w:tcPr>
            <w:tcW w:w="1540"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3182.18</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147.83</w:t>
            </w: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3.18</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　</w:t>
            </w:r>
          </w:p>
        </w:tc>
        <w:tc>
          <w:tcPr>
            <w:tcW w:w="2489" w:type="dxa"/>
            <w:tcBorders>
              <w:top w:val="nil"/>
              <w:left w:val="nil"/>
              <w:bottom w:val="single" w:color="auto" w:sz="4" w:space="0"/>
              <w:right w:val="single" w:color="auto" w:sz="4" w:space="0"/>
            </w:tcBorders>
            <w:vAlign w:val="top"/>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社会保障和就业支出</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187.46</w:t>
            </w:r>
          </w:p>
        </w:tc>
        <w:tc>
          <w:tcPr>
            <w:tcW w:w="1540"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187.46</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20805</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行政事业单位离退休　</w:t>
            </w:r>
          </w:p>
        </w:tc>
        <w:tc>
          <w:tcPr>
            <w:tcW w:w="1317"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187.46</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187.46</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2080501</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归口管理的行政单位离退休</w:t>
            </w:r>
          </w:p>
        </w:tc>
        <w:tc>
          <w:tcPr>
            <w:tcW w:w="1317"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28.73</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28.73</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2080505</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机关事业单位基本养老保险缴费支出</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158.73</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158.73</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w:t>
            </w:r>
          </w:p>
        </w:tc>
        <w:tc>
          <w:tcPr>
            <w:tcW w:w="2489"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医疗卫生与计划生育支出</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155.04</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155.04</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行政事业单位医疗</w:t>
            </w:r>
          </w:p>
        </w:tc>
        <w:tc>
          <w:tcPr>
            <w:tcW w:w="1317"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155.04</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155.04</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2101101</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行政单位医疗</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58.22</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58.22</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210110</w:t>
            </w:r>
            <w:r>
              <w:rPr>
                <w:rFonts w:hint="eastAsia" w:ascii="宋体" w:hAnsi="宋体" w:cs="Arial"/>
                <w:color w:val="000000"/>
                <w:kern w:val="0"/>
                <w:sz w:val="22"/>
                <w:szCs w:val="22"/>
                <w:lang w:val="en-US" w:eastAsia="zh-CN"/>
              </w:rPr>
              <w:t>2</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事业</w:t>
            </w:r>
            <w:r>
              <w:rPr>
                <w:rFonts w:hint="eastAsia" w:ascii="宋体" w:hAnsi="宋体" w:cs="Arial"/>
                <w:color w:val="000000"/>
                <w:kern w:val="0"/>
                <w:sz w:val="22"/>
                <w:szCs w:val="22"/>
              </w:rPr>
              <w:t>单位医疗</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1.87</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1.87</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2101103</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公务员医疗补助</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94.95</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94.95</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212</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城乡社区支出</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212.80</w:t>
            </w:r>
          </w:p>
        </w:tc>
        <w:tc>
          <w:tcPr>
            <w:tcW w:w="1540"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212.80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21203</w:t>
            </w:r>
          </w:p>
        </w:tc>
        <w:tc>
          <w:tcPr>
            <w:tcW w:w="2489"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城乡社区公共设施</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30.00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2120399</w:t>
            </w:r>
          </w:p>
        </w:tc>
        <w:tc>
          <w:tcPr>
            <w:tcW w:w="2489" w:type="dxa"/>
            <w:tcBorders>
              <w:top w:val="nil"/>
              <w:left w:val="nil"/>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其他城乡社区公共设施支出</w:t>
            </w:r>
          </w:p>
        </w:tc>
        <w:tc>
          <w:tcPr>
            <w:tcW w:w="1317"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30.00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21208</w:t>
            </w:r>
          </w:p>
        </w:tc>
        <w:tc>
          <w:tcPr>
            <w:tcW w:w="2489" w:type="dxa"/>
            <w:tcBorders>
              <w:top w:val="nil"/>
              <w:left w:val="nil"/>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国有土地使用权出让收入及对应专项债务收入安排的支出</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102.80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102.80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2120803</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城市建设支出</w:t>
            </w:r>
          </w:p>
        </w:tc>
        <w:tc>
          <w:tcPr>
            <w:tcW w:w="1317"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102.80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102.80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21299</w:t>
            </w:r>
          </w:p>
        </w:tc>
        <w:tc>
          <w:tcPr>
            <w:tcW w:w="2489" w:type="dxa"/>
            <w:tcBorders>
              <w:top w:val="nil"/>
              <w:left w:val="nil"/>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其他城乡社区支出</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80.00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80.00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2129901</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其他城乡社区支出</w:t>
            </w:r>
          </w:p>
        </w:tc>
        <w:tc>
          <w:tcPr>
            <w:tcW w:w="1317"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80.00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80.00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213</w:t>
            </w:r>
          </w:p>
        </w:tc>
        <w:tc>
          <w:tcPr>
            <w:tcW w:w="2489" w:type="dxa"/>
            <w:tcBorders>
              <w:top w:val="nil"/>
              <w:left w:val="nil"/>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农林水支出</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308.09</w:t>
            </w:r>
          </w:p>
        </w:tc>
        <w:tc>
          <w:tcPr>
            <w:tcW w:w="154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160.25</w:t>
            </w:r>
          </w:p>
        </w:tc>
        <w:tc>
          <w:tcPr>
            <w:tcW w:w="154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147.83</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0.01</w:t>
            </w: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21303</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水利</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308.09</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160.25</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147.83</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0.01</w:t>
            </w: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2130301</w:t>
            </w:r>
          </w:p>
        </w:tc>
        <w:tc>
          <w:tcPr>
            <w:tcW w:w="2489"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r>
              <w:rPr>
                <w:rFonts w:hint="eastAsia" w:ascii="宋体" w:hAnsi="宋体" w:cs="Arial"/>
                <w:color w:val="000000"/>
                <w:kern w:val="0"/>
                <w:sz w:val="22"/>
                <w:szCs w:val="22"/>
              </w:rPr>
              <w:t>行政运行</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130.31</w:t>
            </w:r>
          </w:p>
        </w:tc>
        <w:tc>
          <w:tcPr>
            <w:tcW w:w="154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130.30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0.01</w:t>
            </w: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2130314</w:t>
            </w:r>
          </w:p>
        </w:tc>
        <w:tc>
          <w:tcPr>
            <w:tcW w:w="2489"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防汛</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153.88</w:t>
            </w:r>
          </w:p>
        </w:tc>
        <w:tc>
          <w:tcPr>
            <w:tcW w:w="154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6.05</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147.83</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2130399</w:t>
            </w:r>
          </w:p>
        </w:tc>
        <w:tc>
          <w:tcPr>
            <w:tcW w:w="2489"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其他水利支出</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23.90</w:t>
            </w:r>
          </w:p>
        </w:tc>
        <w:tc>
          <w:tcPr>
            <w:tcW w:w="154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23.90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w:t>
            </w:r>
          </w:p>
        </w:tc>
        <w:tc>
          <w:tcPr>
            <w:tcW w:w="2489"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住房保障支出</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116.47</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116.47</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22102</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住房改革支出</w:t>
            </w:r>
          </w:p>
        </w:tc>
        <w:tc>
          <w:tcPr>
            <w:tcW w:w="1317"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116.47</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116.47</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2210201</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住房公积金</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113.72</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113.72</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2210203</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购房补贴</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2.75</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2.75</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224</w:t>
            </w:r>
          </w:p>
        </w:tc>
        <w:tc>
          <w:tcPr>
            <w:tcW w:w="2489" w:type="dxa"/>
            <w:tcBorders>
              <w:top w:val="nil"/>
              <w:left w:val="nil"/>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灾害防治及应急管理支出</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2353.33</w:t>
            </w:r>
          </w:p>
        </w:tc>
        <w:tc>
          <w:tcPr>
            <w:tcW w:w="154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2350.16</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3.17</w:t>
            </w: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22401</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应急管理事务</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1865.54</w:t>
            </w:r>
          </w:p>
        </w:tc>
        <w:tc>
          <w:tcPr>
            <w:tcW w:w="154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1862.37</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3.17</w:t>
            </w: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2240101</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行政运行</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980.80</w:t>
            </w:r>
          </w:p>
        </w:tc>
        <w:tc>
          <w:tcPr>
            <w:tcW w:w="154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977.63</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3.17</w:t>
            </w: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2240102</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5.00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2240103</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机关服务</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0.52</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0.52</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2240106</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安全监管</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761.63</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761.63</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2240150</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事业运行</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27.85</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27.85</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2240199</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其他应急管理支出</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89.74</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89.74</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22403</w:t>
            </w:r>
          </w:p>
        </w:tc>
        <w:tc>
          <w:tcPr>
            <w:tcW w:w="2489"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森林消防事务　</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30.00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94"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2240399</w:t>
            </w:r>
          </w:p>
        </w:tc>
        <w:tc>
          <w:tcPr>
            <w:tcW w:w="2489"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其他森林消防事务支出</w:t>
            </w:r>
          </w:p>
        </w:tc>
        <w:tc>
          <w:tcPr>
            <w:tcW w:w="1317"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30.00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9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22</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rPr>
              <w:t>0</w:t>
            </w:r>
            <w:r>
              <w:rPr>
                <w:rFonts w:hint="eastAsia" w:ascii="宋体" w:hAnsi="宋体" w:cs="Arial"/>
                <w:color w:val="000000"/>
                <w:kern w:val="0"/>
                <w:sz w:val="22"/>
                <w:szCs w:val="22"/>
                <w:lang w:val="en-US" w:eastAsia="zh-CN"/>
              </w:rPr>
              <w:t>5</w:t>
            </w:r>
          </w:p>
        </w:tc>
        <w:tc>
          <w:tcPr>
            <w:tcW w:w="2489"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地震事务</w:t>
            </w:r>
          </w:p>
        </w:tc>
        <w:tc>
          <w:tcPr>
            <w:tcW w:w="1317"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237.48</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237.48</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9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rPr>
              <w:t>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01</w:t>
            </w:r>
          </w:p>
        </w:tc>
        <w:tc>
          <w:tcPr>
            <w:tcW w:w="2489"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行政运行</w:t>
            </w:r>
          </w:p>
        </w:tc>
        <w:tc>
          <w:tcPr>
            <w:tcW w:w="1317"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129.87</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129.87</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rPr>
              <w:t>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02</w:t>
            </w:r>
          </w:p>
        </w:tc>
        <w:tc>
          <w:tcPr>
            <w:tcW w:w="2489"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一般行政管理事务</w:t>
            </w:r>
          </w:p>
        </w:tc>
        <w:tc>
          <w:tcPr>
            <w:tcW w:w="1317"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8.69</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8.69</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rPr>
              <w:t>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04</w:t>
            </w:r>
          </w:p>
        </w:tc>
        <w:tc>
          <w:tcPr>
            <w:tcW w:w="2489"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地震监测</w:t>
            </w:r>
          </w:p>
        </w:tc>
        <w:tc>
          <w:tcPr>
            <w:tcW w:w="1317"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17.03</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17.03</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rPr>
              <w:t>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06</w:t>
            </w:r>
          </w:p>
        </w:tc>
        <w:tc>
          <w:tcPr>
            <w:tcW w:w="2489"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地震灾害预防</w:t>
            </w:r>
          </w:p>
        </w:tc>
        <w:tc>
          <w:tcPr>
            <w:tcW w:w="1317"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2240507</w:t>
            </w:r>
          </w:p>
        </w:tc>
        <w:tc>
          <w:tcPr>
            <w:tcW w:w="2489"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地震应急救援</w:t>
            </w:r>
          </w:p>
        </w:tc>
        <w:tc>
          <w:tcPr>
            <w:tcW w:w="1317"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rPr>
              <w:t>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08</w:t>
            </w:r>
          </w:p>
        </w:tc>
        <w:tc>
          <w:tcPr>
            <w:tcW w:w="2489"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地震环境探察</w:t>
            </w:r>
          </w:p>
        </w:tc>
        <w:tc>
          <w:tcPr>
            <w:tcW w:w="1317"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11.02</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11.02</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rPr>
              <w:t>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09</w:t>
            </w:r>
          </w:p>
        </w:tc>
        <w:tc>
          <w:tcPr>
            <w:tcW w:w="2489"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防震减灾信息管理</w:t>
            </w:r>
          </w:p>
        </w:tc>
        <w:tc>
          <w:tcPr>
            <w:tcW w:w="1317"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16.37</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16.37</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rPr>
              <w:t>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10</w:t>
            </w:r>
          </w:p>
        </w:tc>
        <w:tc>
          <w:tcPr>
            <w:tcW w:w="2489"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防震减灾基础管理</w:t>
            </w:r>
          </w:p>
        </w:tc>
        <w:tc>
          <w:tcPr>
            <w:tcW w:w="1317"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3.82</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3.82</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rPr>
              <w:t>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99</w:t>
            </w:r>
          </w:p>
        </w:tc>
        <w:tc>
          <w:tcPr>
            <w:tcW w:w="2489"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其他地震事务支出</w:t>
            </w:r>
          </w:p>
        </w:tc>
        <w:tc>
          <w:tcPr>
            <w:tcW w:w="1317"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33.68</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33.68</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22407</w:t>
            </w:r>
          </w:p>
        </w:tc>
        <w:tc>
          <w:tcPr>
            <w:tcW w:w="2489"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自然灾害救灾及恢复重建支出</w:t>
            </w:r>
          </w:p>
        </w:tc>
        <w:tc>
          <w:tcPr>
            <w:tcW w:w="1317"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205.30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205.30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2240702</w:t>
            </w:r>
          </w:p>
        </w:tc>
        <w:tc>
          <w:tcPr>
            <w:tcW w:w="2489"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地方自然灾害生活补助</w:t>
            </w:r>
          </w:p>
        </w:tc>
        <w:tc>
          <w:tcPr>
            <w:tcW w:w="1317"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14.30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14.30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2240703</w:t>
            </w:r>
          </w:p>
        </w:tc>
        <w:tc>
          <w:tcPr>
            <w:tcW w:w="2489"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自然灾害救灾补助</w:t>
            </w:r>
          </w:p>
        </w:tc>
        <w:tc>
          <w:tcPr>
            <w:tcW w:w="1317"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40.00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40.00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2240799</w:t>
            </w:r>
          </w:p>
        </w:tc>
        <w:tc>
          <w:tcPr>
            <w:tcW w:w="2489"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其他自然灾害生活救助支出</w:t>
            </w:r>
          </w:p>
        </w:tc>
        <w:tc>
          <w:tcPr>
            <w:tcW w:w="1317"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151.00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151.00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22499</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2489"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其他灾害防治及应急管理支出</w:t>
            </w:r>
          </w:p>
        </w:tc>
        <w:tc>
          <w:tcPr>
            <w:tcW w:w="1317"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9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2249900</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2489"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其他灾害防治及应急管理支出</w:t>
            </w:r>
          </w:p>
        </w:tc>
        <w:tc>
          <w:tcPr>
            <w:tcW w:w="1317"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p>
        </w:tc>
      </w:tr>
    </w:tbl>
    <w:p>
      <w:pPr>
        <w:rPr>
          <w:rFonts w:hint="eastAsia"/>
        </w:rPr>
      </w:pPr>
    </w:p>
    <w:p>
      <w:pPr>
        <w:rPr>
          <w:rFonts w:hint="eastAsia" w:ascii="方正小标宋简体" w:hAnsi="宋体" w:eastAsia="方正小标宋简体" w:cs="宋体"/>
          <w:kern w:val="0"/>
          <w:sz w:val="36"/>
          <w:szCs w:val="36"/>
        </w:rPr>
      </w:pPr>
      <w:r>
        <w:rPr>
          <w:rFonts w:hint="eastAsia"/>
          <w:lang w:eastAsia="zh-CN"/>
        </w:rPr>
        <w:t>注：本表反映部门本年度取得的各项收入情况。</w:t>
      </w:r>
    </w:p>
    <w:p>
      <w:pPr>
        <w:jc w:val="center"/>
        <w:rPr>
          <w:rFonts w:hint="eastAsia" w:ascii="方正小标宋简体" w:hAnsi="宋体" w:eastAsia="方正小标宋简体" w:cs="宋体"/>
          <w:kern w:val="0"/>
          <w:sz w:val="36"/>
          <w:szCs w:val="36"/>
        </w:rPr>
      </w:pPr>
    </w:p>
    <w:p>
      <w:pPr>
        <w:jc w:val="center"/>
        <w:rPr>
          <w:rFonts w:hint="eastAsia"/>
        </w:rPr>
      </w:pPr>
      <w:r>
        <w:rPr>
          <w:rFonts w:hint="eastAsia" w:ascii="方正小标宋简体" w:hAnsi="宋体" w:eastAsia="方正小标宋简体" w:cs="宋体"/>
          <w:kern w:val="0"/>
          <w:sz w:val="36"/>
          <w:szCs w:val="36"/>
        </w:rPr>
        <w:t>表三：支出决算表</w:t>
      </w:r>
    </w:p>
    <w:p>
      <w:pPr>
        <w:jc w:val="right"/>
        <w:rPr>
          <w:rFonts w:hint="eastAsia"/>
        </w:rPr>
      </w:pPr>
      <w:r>
        <w:rPr>
          <w:rFonts w:hint="eastAsia"/>
          <w:sz w:val="22"/>
          <w:szCs w:val="22"/>
        </w:rPr>
        <w:t>单位：万元</w:t>
      </w:r>
    </w:p>
    <w:tbl>
      <w:tblPr>
        <w:tblStyle w:val="4"/>
        <w:tblW w:w="14049" w:type="dxa"/>
        <w:jc w:val="center"/>
        <w:tblLayout w:type="fixed"/>
        <w:tblCellMar>
          <w:top w:w="0" w:type="dxa"/>
          <w:left w:w="108" w:type="dxa"/>
          <w:bottom w:w="0" w:type="dxa"/>
          <w:right w:w="108" w:type="dxa"/>
        </w:tblCellMar>
      </w:tblPr>
      <w:tblGrid>
        <w:gridCol w:w="1180"/>
        <w:gridCol w:w="1812"/>
        <w:gridCol w:w="1985"/>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支出功能</w:t>
            </w:r>
            <w:r>
              <w:rPr>
                <w:rFonts w:hint="eastAsia" w:ascii="宋体" w:hAnsi="宋体" w:cs="Arial"/>
                <w:kern w:val="0"/>
                <w:sz w:val="22"/>
                <w:szCs w:val="22"/>
              </w:rPr>
              <w:t>项 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lang w:eastAsia="zh-CN"/>
              </w:rPr>
              <w:t>支出功能分类</w:t>
            </w:r>
            <w:r>
              <w:rPr>
                <w:rFonts w:hint="eastAsia" w:ascii="宋体" w:hAnsi="宋体" w:cs="Arial"/>
                <w:kern w:val="0"/>
                <w:sz w:val="22"/>
                <w:szCs w:val="22"/>
              </w:rPr>
              <w:t>科目编码</w:t>
            </w:r>
          </w:p>
        </w:tc>
        <w:tc>
          <w:tcPr>
            <w:tcW w:w="18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98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98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3290.37</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1729.01</w:t>
            </w:r>
          </w:p>
        </w:tc>
        <w:tc>
          <w:tcPr>
            <w:tcW w:w="170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1561.36</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　</w:t>
            </w:r>
          </w:p>
        </w:tc>
        <w:tc>
          <w:tcPr>
            <w:tcW w:w="1812" w:type="dxa"/>
            <w:tcBorders>
              <w:top w:val="nil"/>
              <w:left w:val="nil"/>
              <w:bottom w:val="single" w:color="auto" w:sz="4" w:space="0"/>
              <w:right w:val="single" w:color="auto" w:sz="4" w:space="0"/>
            </w:tcBorders>
            <w:vAlign w:val="top"/>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社会保障和就业支出</w:t>
            </w:r>
          </w:p>
        </w:tc>
        <w:tc>
          <w:tcPr>
            <w:tcW w:w="198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186.88</w:t>
            </w:r>
          </w:p>
        </w:tc>
        <w:tc>
          <w:tcPr>
            <w:tcW w:w="184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186.88</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07"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20805</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行政事业单位离退休　</w:t>
            </w:r>
          </w:p>
        </w:tc>
        <w:tc>
          <w:tcPr>
            <w:tcW w:w="198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186.88</w:t>
            </w:r>
          </w:p>
        </w:tc>
        <w:tc>
          <w:tcPr>
            <w:tcW w:w="1842" w:type="dxa"/>
            <w:tcBorders>
              <w:top w:val="nil"/>
              <w:left w:val="nil"/>
              <w:bottom w:val="single" w:color="auto" w:sz="4" w:space="0"/>
              <w:right w:val="single" w:color="auto" w:sz="4" w:space="0"/>
            </w:tcBorders>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186.88</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2080501</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归口管理的行政单位离退休</w:t>
            </w:r>
          </w:p>
        </w:tc>
        <w:tc>
          <w:tcPr>
            <w:tcW w:w="1985" w:type="dxa"/>
            <w:tcBorders>
              <w:top w:val="nil"/>
              <w:left w:val="nil"/>
              <w:bottom w:val="single" w:color="auto" w:sz="4" w:space="0"/>
              <w:right w:val="single" w:color="auto" w:sz="4" w:space="0"/>
            </w:tcBorders>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28.73</w:t>
            </w:r>
          </w:p>
        </w:tc>
        <w:tc>
          <w:tcPr>
            <w:tcW w:w="1842" w:type="dxa"/>
            <w:tcBorders>
              <w:top w:val="nil"/>
              <w:left w:val="nil"/>
              <w:bottom w:val="single" w:color="auto" w:sz="4" w:space="0"/>
              <w:right w:val="single" w:color="auto" w:sz="4" w:space="0"/>
            </w:tcBorders>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28.73</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2080505</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机关事业单位基本养老保险缴费支出</w:t>
            </w:r>
          </w:p>
        </w:tc>
        <w:tc>
          <w:tcPr>
            <w:tcW w:w="1985"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158.15</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158.15</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医疗卫生与计划生育支出</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113.61</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113.61</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行政事业单位医疗</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113.61</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113.61</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2101101</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行政单位医疗</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58.22</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58.22</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210110</w:t>
            </w:r>
            <w:r>
              <w:rPr>
                <w:rFonts w:hint="eastAsia" w:ascii="宋体" w:hAnsi="宋体" w:cs="Arial"/>
                <w:color w:val="000000"/>
                <w:kern w:val="0"/>
                <w:sz w:val="22"/>
                <w:szCs w:val="22"/>
                <w:lang w:val="en-US" w:eastAsia="zh-CN"/>
              </w:rPr>
              <w:t>2</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事业</w:t>
            </w:r>
            <w:r>
              <w:rPr>
                <w:rFonts w:hint="eastAsia" w:ascii="宋体" w:hAnsi="宋体" w:cs="Arial"/>
                <w:color w:val="000000"/>
                <w:kern w:val="0"/>
                <w:sz w:val="22"/>
                <w:szCs w:val="22"/>
              </w:rPr>
              <w:t>单位医疗</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1.62</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1.62</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2101103</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公务员医疗补助</w:t>
            </w:r>
          </w:p>
        </w:tc>
        <w:tc>
          <w:tcPr>
            <w:tcW w:w="1985"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53.77</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53.77</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城乡社区支出</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197.80</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197.80</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21203</w:t>
            </w:r>
          </w:p>
        </w:tc>
        <w:tc>
          <w:tcPr>
            <w:tcW w:w="1812"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城乡社区公共设施</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15.00</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15.00</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2120399</w:t>
            </w:r>
          </w:p>
        </w:tc>
        <w:tc>
          <w:tcPr>
            <w:tcW w:w="1812" w:type="dxa"/>
            <w:tcBorders>
              <w:top w:val="nil"/>
              <w:left w:val="nil"/>
              <w:bottom w:val="single" w:color="auto" w:sz="4" w:space="0"/>
              <w:right w:val="single" w:color="auto" w:sz="4" w:space="0"/>
            </w:tcBorders>
            <w:vAlign w:val="top"/>
          </w:tcPr>
          <w:p>
            <w:pPr>
              <w:widowControl/>
              <w:ind w:firstLine="660" w:firstLineChars="3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其他城乡社区公共设施支出</w:t>
            </w:r>
          </w:p>
        </w:tc>
        <w:tc>
          <w:tcPr>
            <w:tcW w:w="1985"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15.00</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15.00</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21208</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国有土地使用权出让收入及对应专项债务收入安排的支出</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102.8</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102.8</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2120803</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城市建设支出</w:t>
            </w:r>
          </w:p>
        </w:tc>
        <w:tc>
          <w:tcPr>
            <w:tcW w:w="1985"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102.8</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102.8</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21299</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其他城乡社区支出</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80.00</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80.00</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2129901</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其他城乡社区支出</w:t>
            </w:r>
          </w:p>
        </w:tc>
        <w:tc>
          <w:tcPr>
            <w:tcW w:w="1985"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80.00</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80.00</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农林水支出</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322.28</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137.33</w:t>
            </w:r>
          </w:p>
        </w:tc>
        <w:tc>
          <w:tcPr>
            <w:tcW w:w="1701"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184.95</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21303</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水利</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322.28</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137.33</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184.95</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2130301</w:t>
            </w:r>
          </w:p>
        </w:tc>
        <w:tc>
          <w:tcPr>
            <w:tcW w:w="1812"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行政运行</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133.25</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133.24</w:t>
            </w:r>
          </w:p>
        </w:tc>
        <w:tc>
          <w:tcPr>
            <w:tcW w:w="1701"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2130314</w:t>
            </w:r>
          </w:p>
        </w:tc>
        <w:tc>
          <w:tcPr>
            <w:tcW w:w="1812"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防汛</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165.13</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4.09</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161.04</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2130399</w:t>
            </w:r>
          </w:p>
        </w:tc>
        <w:tc>
          <w:tcPr>
            <w:tcW w:w="1812"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其他水利支出</w:t>
            </w:r>
          </w:p>
        </w:tc>
        <w:tc>
          <w:tcPr>
            <w:tcW w:w="1985"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23.90</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23.91</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住房保障支出</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116.47</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116.47</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22102</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住房改革支出</w:t>
            </w:r>
          </w:p>
        </w:tc>
        <w:tc>
          <w:tcPr>
            <w:tcW w:w="1985"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116.47</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116.47</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2210201</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住房公积金</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113.72</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113.72</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2210203</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 xml:space="preserve">  购房补贴</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2.75</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2.75</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灾害防治及应急管理支出</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2353.33</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1174.72</w:t>
            </w:r>
          </w:p>
        </w:tc>
        <w:tc>
          <w:tcPr>
            <w:tcW w:w="1701"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1178.61</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22401</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应急管理事务</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1865.54</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1015.30</w:t>
            </w:r>
          </w:p>
        </w:tc>
        <w:tc>
          <w:tcPr>
            <w:tcW w:w="1701"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850.24</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2240101</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 xml:space="preserve">   行政运行</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980.80</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980.80</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2240102</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一般行政管理事务</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5.00</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5.00</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2240103</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机关服务</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0.52</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0.52</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2240106</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安全监管</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761.63</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761.63</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2240150</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事业运行</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27.85</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27.85</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2240199</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其他应急管理支出</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89.74</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6.13</w:t>
            </w:r>
          </w:p>
        </w:tc>
        <w:tc>
          <w:tcPr>
            <w:tcW w:w="1701"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83.61</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22403</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森林消防事务　</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30.00</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30.00</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2240399</w:t>
            </w:r>
          </w:p>
        </w:tc>
        <w:tc>
          <w:tcPr>
            <w:tcW w:w="1812"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其他森林消防事务支出</w:t>
            </w:r>
          </w:p>
        </w:tc>
        <w:tc>
          <w:tcPr>
            <w:tcW w:w="1985"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30.00</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30.00</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2200</w:t>
            </w:r>
            <w:r>
              <w:rPr>
                <w:rFonts w:hint="eastAsia" w:ascii="宋体" w:hAnsi="宋体" w:cs="Arial"/>
                <w:color w:val="000000"/>
                <w:kern w:val="0"/>
                <w:sz w:val="22"/>
                <w:szCs w:val="22"/>
                <w:lang w:val="en-US" w:eastAsia="zh-CN"/>
              </w:rPr>
              <w:t>5</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地震事务</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237.48</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159.42</w:t>
            </w:r>
          </w:p>
        </w:tc>
        <w:tc>
          <w:tcPr>
            <w:tcW w:w="1701"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78.06</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2200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01</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行政运行</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129.87</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129.87</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2200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02</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一般行政管理事务</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8.69</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8.69</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2200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04</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地震监测</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17.03</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17.03</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2200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06</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地震灾害预防</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15.01</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15.01</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2200507</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地震应急救援</w:t>
            </w:r>
          </w:p>
        </w:tc>
        <w:tc>
          <w:tcPr>
            <w:tcW w:w="1985"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2.00</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2.00</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2200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08</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地震环境探察</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11.02</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11.02</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2200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09</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防震减灾信息管理</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16.38</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0.48</w:t>
            </w:r>
          </w:p>
        </w:tc>
        <w:tc>
          <w:tcPr>
            <w:tcW w:w="1701"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15.90</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2200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10</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防震减灾基础管理</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3.81</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p>
        </w:tc>
        <w:tc>
          <w:tcPr>
            <w:tcW w:w="1701"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3.81</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2200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99</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其他地震事务支出</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33.67</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29.07</w:t>
            </w:r>
          </w:p>
        </w:tc>
        <w:tc>
          <w:tcPr>
            <w:tcW w:w="1701"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4.60</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22407</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 xml:space="preserve"> 自然灾害救灾及恢复重建支出</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205.31</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205.31</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2240702</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地方自然灾害生活补助</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14.31</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14.31</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2240703</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自然灾害救灾补助</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40.00</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40.00</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2240799</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其他自然灾害生活救助支出</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151.00</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151.00</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22499</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其他灾害防治及应急管理支出</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15.00</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15.00</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2249900</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其他灾害防治及应急管理支出</w:t>
            </w:r>
          </w:p>
        </w:tc>
        <w:tc>
          <w:tcPr>
            <w:tcW w:w="1985"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15.00</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15.00</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bl>
    <w:p>
      <w:pPr>
        <w:rPr>
          <w:rFonts w:hint="eastAsia"/>
        </w:rPr>
      </w:pPr>
    </w:p>
    <w:p>
      <w:pPr>
        <w:rPr>
          <w:rFonts w:hint="eastAsia" w:eastAsia="宋体"/>
          <w:lang w:eastAsia="zh-CN"/>
        </w:rPr>
      </w:pPr>
      <w:r>
        <w:rPr>
          <w:rFonts w:hint="eastAsia"/>
          <w:lang w:eastAsia="zh-CN"/>
        </w:rPr>
        <w:t>注：本表反映部门本年度各项支出情况。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3600" w:firstLineChars="1000"/>
        <w:jc w:val="both"/>
        <w:rPr>
          <w:rFonts w:hint="eastAsia"/>
        </w:rPr>
      </w:pPr>
      <w:r>
        <w:rPr>
          <w:rFonts w:hint="eastAsia" w:ascii="方正小标宋简体" w:hAnsi="宋体" w:eastAsia="方正小标宋简体" w:cs="宋体"/>
          <w:kern w:val="0"/>
          <w:sz w:val="36"/>
          <w:szCs w:val="36"/>
        </w:rPr>
        <w:t>表四：财政拨款收入支出决算总表</w:t>
      </w:r>
    </w:p>
    <w:p>
      <w:pPr>
        <w:jc w:val="right"/>
        <w:rPr>
          <w:rFonts w:hint="eastAsia"/>
          <w:sz w:val="22"/>
          <w:szCs w:val="22"/>
        </w:rPr>
      </w:pPr>
      <w:r>
        <w:rPr>
          <w:rFonts w:hint="eastAsia"/>
          <w:sz w:val="22"/>
          <w:szCs w:val="22"/>
        </w:rPr>
        <w:t>单位：万元</w:t>
      </w:r>
    </w:p>
    <w:tbl>
      <w:tblPr>
        <w:tblStyle w:val="4"/>
        <w:tblW w:w="0" w:type="auto"/>
        <w:jc w:val="center"/>
        <w:tblLayout w:type="fixed"/>
        <w:tblCellMar>
          <w:top w:w="0" w:type="dxa"/>
          <w:left w:w="108" w:type="dxa"/>
          <w:bottom w:w="0" w:type="dxa"/>
          <w:right w:w="108" w:type="dxa"/>
        </w:tblCellMar>
      </w:tblPr>
      <w:tblGrid>
        <w:gridCol w:w="3621"/>
        <w:gridCol w:w="930"/>
        <w:gridCol w:w="1429"/>
        <w:gridCol w:w="3372"/>
        <w:gridCol w:w="681"/>
        <w:gridCol w:w="1267"/>
        <w:gridCol w:w="1149"/>
        <w:gridCol w:w="1316"/>
      </w:tblGrid>
      <w:tr>
        <w:tblPrEx>
          <w:tblCellMar>
            <w:top w:w="0" w:type="dxa"/>
            <w:left w:w="108" w:type="dxa"/>
            <w:bottom w:w="0" w:type="dxa"/>
            <w:right w:w="108" w:type="dxa"/>
          </w:tblCellMar>
        </w:tblPrEx>
        <w:trPr>
          <w:trHeight w:val="300" w:hRule="atLeast"/>
          <w:jc w:val="center"/>
        </w:trPr>
        <w:tc>
          <w:tcPr>
            <w:tcW w:w="5980" w:type="dxa"/>
            <w:gridSpan w:val="3"/>
            <w:tcBorders>
              <w:top w:val="single" w:color="auto" w:sz="4" w:space="0"/>
              <w:left w:val="single" w:color="auto" w:sz="4" w:space="0"/>
              <w:bottom w:val="single" w:color="auto" w:sz="4" w:space="0"/>
              <w:right w:val="single" w:color="000000" w:sz="4" w:space="0"/>
            </w:tcBorders>
            <w:noWrap w:val="0"/>
            <w:vAlign w:val="top"/>
          </w:tcPr>
          <w:p>
            <w:pPr>
              <w:rPr>
                <w:rFonts w:ascii="MingLiU" w:hAnsi="MingLiU" w:eastAsia="MingLiU" w:cs="Arial"/>
                <w:kern w:val="0"/>
                <w:sz w:val="22"/>
                <w:szCs w:val="22"/>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noWrap w:val="0"/>
            <w:vAlign w:val="top"/>
          </w:tcPr>
          <w:p>
            <w:pPr>
              <w:rPr>
                <w:rFonts w:ascii="MingLiU" w:hAnsi="MingLiU" w:eastAsia="MingLiU" w:cs="Arial"/>
                <w:kern w:val="0"/>
                <w:sz w:val="22"/>
                <w:szCs w:val="22"/>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jc w:val="center"/>
        </w:trPr>
        <w:tc>
          <w:tcPr>
            <w:tcW w:w="362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930" w:type="dxa"/>
            <w:tcBorders>
              <w:top w:val="nil"/>
              <w:left w:val="nil"/>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429"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noWrap w:val="0"/>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930"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29"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noWrap w:val="0"/>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w:t>
            </w:r>
          </w:p>
        </w:tc>
        <w:tc>
          <w:tcPr>
            <w:tcW w:w="93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29"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3079.38</w:t>
            </w: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noWrap w:val="0"/>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31</w:t>
            </w:r>
          </w:p>
        </w:tc>
        <w:tc>
          <w:tcPr>
            <w:tcW w:w="1267"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noWrap w:val="0"/>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w:t>
            </w:r>
          </w:p>
        </w:tc>
        <w:tc>
          <w:tcPr>
            <w:tcW w:w="93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29"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102.80</w:t>
            </w: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32</w:t>
            </w:r>
          </w:p>
        </w:tc>
        <w:tc>
          <w:tcPr>
            <w:tcW w:w="1267" w:type="dxa"/>
            <w:tcBorders>
              <w:top w:val="nil"/>
              <w:left w:val="nil"/>
              <w:bottom w:val="single" w:color="auto" w:sz="4" w:space="0"/>
              <w:right w:val="single" w:color="auto" w:sz="4" w:space="0"/>
            </w:tcBorders>
            <w:noWrap w:val="0"/>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noWrap w:val="0"/>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3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三、</w:t>
            </w:r>
            <w:r>
              <w:rPr>
                <w:rFonts w:hint="eastAsia" w:ascii="宋体" w:hAnsi="宋体" w:cs="Arial"/>
                <w:kern w:val="0"/>
                <w:sz w:val="22"/>
                <w:szCs w:val="22"/>
                <w:lang w:eastAsia="zh-CN"/>
              </w:rPr>
              <w:t>国防</w:t>
            </w:r>
            <w:r>
              <w:rPr>
                <w:rFonts w:hint="eastAsia" w:ascii="宋体" w:hAnsi="宋体" w:cs="Arial"/>
                <w:kern w:val="0"/>
                <w:sz w:val="22"/>
                <w:szCs w:val="22"/>
              </w:rPr>
              <w:t>支出</w:t>
            </w:r>
          </w:p>
        </w:tc>
        <w:tc>
          <w:tcPr>
            <w:tcW w:w="681" w:type="dxa"/>
            <w:tcBorders>
              <w:top w:val="nil"/>
              <w:left w:val="nil"/>
              <w:bottom w:val="single" w:color="auto" w:sz="4" w:space="0"/>
              <w:right w:val="single" w:color="auto" w:sz="4" w:space="0"/>
            </w:tcBorders>
            <w:noWrap w:val="0"/>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33</w:t>
            </w:r>
          </w:p>
        </w:tc>
        <w:tc>
          <w:tcPr>
            <w:tcW w:w="1267" w:type="dxa"/>
            <w:tcBorders>
              <w:top w:val="nil"/>
              <w:left w:val="nil"/>
              <w:bottom w:val="single" w:color="auto" w:sz="4" w:space="0"/>
              <w:right w:val="single" w:color="auto" w:sz="4" w:space="0"/>
            </w:tcBorders>
            <w:noWrap w:val="0"/>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noWrap w:val="0"/>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4</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hint="eastAsia" w:ascii="宋体" w:hAnsi="宋体" w:cs="Arial"/>
                <w:kern w:val="0"/>
                <w:sz w:val="22"/>
                <w:szCs w:val="22"/>
                <w:lang w:eastAsia="zh-CN"/>
              </w:rPr>
            </w:pPr>
            <w:r>
              <w:rPr>
                <w:rFonts w:hint="eastAsia" w:ascii="宋体" w:hAnsi="宋体" w:cs="Arial"/>
                <w:kern w:val="0"/>
                <w:sz w:val="22"/>
                <w:szCs w:val="22"/>
                <w:lang w:eastAsia="zh-CN"/>
              </w:rPr>
              <w:t>四、公共安全支出</w:t>
            </w:r>
          </w:p>
        </w:tc>
        <w:tc>
          <w:tcPr>
            <w:tcW w:w="681"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34</w:t>
            </w:r>
          </w:p>
        </w:tc>
        <w:tc>
          <w:tcPr>
            <w:tcW w:w="1267" w:type="dxa"/>
            <w:tcBorders>
              <w:top w:val="nil"/>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149" w:type="dxa"/>
            <w:tcBorders>
              <w:top w:val="nil"/>
              <w:left w:val="nil"/>
              <w:bottom w:val="single" w:color="auto" w:sz="4" w:space="0"/>
              <w:right w:val="single" w:color="auto" w:sz="4" w:space="0"/>
            </w:tcBorders>
            <w:noWrap w:val="0"/>
            <w:vAlign w:val="top"/>
          </w:tcPr>
          <w:p>
            <w:pPr>
              <w:widowControl/>
              <w:rPr>
                <w:rFonts w:hint="eastAsia" w:ascii="宋体" w:hAnsi="宋体" w:cs="Arial"/>
                <w:color w:val="000000"/>
                <w:kern w:val="0"/>
                <w:sz w:val="22"/>
                <w:szCs w:val="22"/>
              </w:rPr>
            </w:pPr>
          </w:p>
        </w:tc>
        <w:tc>
          <w:tcPr>
            <w:tcW w:w="131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5</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hint="eastAsia" w:ascii="宋体" w:hAnsi="宋体" w:cs="Arial"/>
                <w:kern w:val="0"/>
                <w:sz w:val="22"/>
                <w:szCs w:val="22"/>
              </w:rPr>
            </w:pPr>
            <w:r>
              <w:rPr>
                <w:rFonts w:hint="eastAsia" w:ascii="宋体" w:hAnsi="宋体" w:cs="Arial"/>
                <w:kern w:val="0"/>
                <w:sz w:val="22"/>
                <w:szCs w:val="22"/>
                <w:lang w:eastAsia="zh-CN"/>
              </w:rPr>
              <w:t>五、</w:t>
            </w:r>
            <w:r>
              <w:rPr>
                <w:rFonts w:hint="eastAsia" w:ascii="宋体" w:hAnsi="宋体" w:cs="Arial"/>
                <w:kern w:val="0"/>
                <w:sz w:val="22"/>
                <w:szCs w:val="22"/>
              </w:rPr>
              <w:t>教育支出</w:t>
            </w:r>
          </w:p>
        </w:tc>
        <w:tc>
          <w:tcPr>
            <w:tcW w:w="681"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35</w:t>
            </w:r>
          </w:p>
        </w:tc>
        <w:tc>
          <w:tcPr>
            <w:tcW w:w="1267" w:type="dxa"/>
            <w:tcBorders>
              <w:top w:val="nil"/>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149" w:type="dxa"/>
            <w:tcBorders>
              <w:top w:val="nil"/>
              <w:left w:val="nil"/>
              <w:bottom w:val="single" w:color="auto" w:sz="4" w:space="0"/>
              <w:right w:val="single" w:color="auto" w:sz="4" w:space="0"/>
            </w:tcBorders>
            <w:noWrap w:val="0"/>
            <w:vAlign w:val="top"/>
          </w:tcPr>
          <w:p>
            <w:pPr>
              <w:widowControl/>
              <w:rPr>
                <w:rFonts w:hint="eastAsia" w:ascii="宋体" w:hAnsi="宋体" w:cs="Arial"/>
                <w:color w:val="000000"/>
                <w:kern w:val="0"/>
                <w:sz w:val="22"/>
                <w:szCs w:val="22"/>
              </w:rPr>
            </w:pPr>
          </w:p>
        </w:tc>
        <w:tc>
          <w:tcPr>
            <w:tcW w:w="131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30" w:type="dxa"/>
            <w:tcBorders>
              <w:top w:val="nil"/>
              <w:left w:val="nil"/>
              <w:bottom w:val="single" w:color="auto" w:sz="4" w:space="0"/>
              <w:right w:val="single" w:color="auto" w:sz="4" w:space="0"/>
            </w:tcBorders>
            <w:noWrap w:val="0"/>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6</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lang w:eastAsia="zh-CN"/>
              </w:rPr>
              <w:t>六</w:t>
            </w:r>
            <w:r>
              <w:rPr>
                <w:rFonts w:hint="eastAsia" w:ascii="宋体" w:hAnsi="宋体" w:cs="Arial"/>
                <w:kern w:val="0"/>
                <w:sz w:val="22"/>
                <w:szCs w:val="22"/>
              </w:rPr>
              <w:t>、科学技术支出</w:t>
            </w:r>
          </w:p>
        </w:tc>
        <w:tc>
          <w:tcPr>
            <w:tcW w:w="681" w:type="dxa"/>
            <w:tcBorders>
              <w:top w:val="nil"/>
              <w:left w:val="nil"/>
              <w:bottom w:val="single" w:color="auto" w:sz="4" w:space="0"/>
              <w:right w:val="single" w:color="auto" w:sz="4" w:space="0"/>
            </w:tcBorders>
            <w:noWrap w:val="0"/>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36</w:t>
            </w:r>
          </w:p>
        </w:tc>
        <w:tc>
          <w:tcPr>
            <w:tcW w:w="1267"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noWrap w:val="0"/>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30" w:type="dxa"/>
            <w:tcBorders>
              <w:top w:val="nil"/>
              <w:left w:val="nil"/>
              <w:bottom w:val="single" w:color="auto" w:sz="4" w:space="0"/>
              <w:right w:val="single" w:color="auto" w:sz="4" w:space="0"/>
            </w:tcBorders>
            <w:noWrap w:val="0"/>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7</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lang w:eastAsia="zh-CN"/>
              </w:rPr>
              <w:t>七</w:t>
            </w:r>
            <w:r>
              <w:rPr>
                <w:rFonts w:hint="eastAsia" w:ascii="宋体" w:hAnsi="宋体" w:cs="Arial"/>
                <w:kern w:val="0"/>
                <w:sz w:val="22"/>
                <w:szCs w:val="22"/>
              </w:rPr>
              <w:t>、文化</w:t>
            </w:r>
            <w:r>
              <w:rPr>
                <w:rFonts w:hint="eastAsia" w:ascii="宋体" w:hAnsi="宋体" w:cs="Arial"/>
                <w:kern w:val="0"/>
                <w:sz w:val="22"/>
                <w:szCs w:val="22"/>
                <w:lang w:eastAsia="zh-CN"/>
              </w:rPr>
              <w:t>旅游</w:t>
            </w:r>
            <w:r>
              <w:rPr>
                <w:rFonts w:hint="eastAsia" w:ascii="宋体" w:hAnsi="宋体" w:cs="Arial"/>
                <w:kern w:val="0"/>
                <w:sz w:val="22"/>
                <w:szCs w:val="22"/>
              </w:rPr>
              <w:t>体育与传媒支出</w:t>
            </w:r>
          </w:p>
        </w:tc>
        <w:tc>
          <w:tcPr>
            <w:tcW w:w="681"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37</w:t>
            </w:r>
          </w:p>
        </w:tc>
        <w:tc>
          <w:tcPr>
            <w:tcW w:w="1267" w:type="dxa"/>
            <w:tcBorders>
              <w:top w:val="nil"/>
              <w:left w:val="nil"/>
              <w:bottom w:val="single" w:color="auto" w:sz="4" w:space="0"/>
              <w:right w:val="single" w:color="auto" w:sz="4" w:space="0"/>
            </w:tcBorders>
            <w:noWrap w:val="0"/>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noWrap w:val="0"/>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8</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lang w:eastAsia="zh-CN"/>
              </w:rPr>
              <w:t>八</w:t>
            </w:r>
            <w:r>
              <w:rPr>
                <w:rFonts w:hint="eastAsia" w:ascii="宋体" w:hAnsi="宋体" w:cs="Arial"/>
                <w:kern w:val="0"/>
                <w:sz w:val="22"/>
                <w:szCs w:val="22"/>
              </w:rPr>
              <w:t>、社会保障和就业支出</w:t>
            </w:r>
          </w:p>
        </w:tc>
        <w:tc>
          <w:tcPr>
            <w:tcW w:w="681"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38</w:t>
            </w:r>
          </w:p>
        </w:tc>
        <w:tc>
          <w:tcPr>
            <w:tcW w:w="126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宋体"/>
                <w:color w:val="000000"/>
                <w:kern w:val="0"/>
                <w:sz w:val="22"/>
                <w:szCs w:val="22"/>
                <w:lang w:val="en-US" w:eastAsia="zh-CN"/>
              </w:rPr>
              <w:t>186.88</w:t>
            </w:r>
          </w:p>
        </w:tc>
        <w:tc>
          <w:tcPr>
            <w:tcW w:w="1149"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宋体"/>
                <w:color w:val="000000"/>
                <w:kern w:val="0"/>
                <w:sz w:val="22"/>
                <w:szCs w:val="22"/>
                <w:lang w:val="en-US" w:eastAsia="zh-CN"/>
              </w:rPr>
              <w:t>186.88</w:t>
            </w:r>
          </w:p>
        </w:tc>
        <w:tc>
          <w:tcPr>
            <w:tcW w:w="1316" w:type="dxa"/>
            <w:tcBorders>
              <w:top w:val="nil"/>
              <w:left w:val="nil"/>
              <w:bottom w:val="single" w:color="auto" w:sz="4" w:space="0"/>
              <w:right w:val="single" w:color="auto" w:sz="4" w:space="0"/>
            </w:tcBorders>
            <w:noWrap w:val="0"/>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30" w:type="dxa"/>
            <w:tcBorders>
              <w:top w:val="nil"/>
              <w:left w:val="nil"/>
              <w:bottom w:val="single" w:color="auto" w:sz="4" w:space="0"/>
              <w:right w:val="single" w:color="auto" w:sz="4" w:space="0"/>
            </w:tcBorders>
            <w:noWrap w:val="0"/>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9</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九</w:t>
            </w:r>
            <w:r>
              <w:rPr>
                <w:rFonts w:hint="eastAsia" w:ascii="宋体" w:hAnsi="宋体" w:cs="Arial"/>
                <w:color w:val="000000"/>
                <w:kern w:val="0"/>
                <w:sz w:val="22"/>
                <w:szCs w:val="22"/>
              </w:rPr>
              <w:t>、</w:t>
            </w:r>
            <w:r>
              <w:rPr>
                <w:rFonts w:hint="eastAsia" w:ascii="宋体" w:hAnsi="宋体" w:cs="宋体"/>
                <w:color w:val="000000"/>
                <w:kern w:val="0"/>
                <w:sz w:val="22"/>
                <w:szCs w:val="22"/>
                <w:lang w:eastAsia="zh-CN"/>
              </w:rPr>
              <w:t>卫生健康</w:t>
            </w:r>
            <w:r>
              <w:rPr>
                <w:rFonts w:hint="eastAsia" w:ascii="宋体" w:hAnsi="宋体" w:cs="宋体"/>
                <w:color w:val="000000"/>
                <w:kern w:val="0"/>
                <w:sz w:val="22"/>
                <w:szCs w:val="22"/>
              </w:rPr>
              <w:t>支出</w:t>
            </w:r>
          </w:p>
        </w:tc>
        <w:tc>
          <w:tcPr>
            <w:tcW w:w="681"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267"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宋体"/>
                <w:color w:val="000000"/>
                <w:kern w:val="0"/>
                <w:sz w:val="22"/>
                <w:szCs w:val="22"/>
                <w:lang w:val="en-US" w:eastAsia="zh-CN"/>
              </w:rPr>
              <w:t>113.61</w:t>
            </w:r>
          </w:p>
        </w:tc>
        <w:tc>
          <w:tcPr>
            <w:tcW w:w="1149"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宋体"/>
                <w:color w:val="000000"/>
                <w:kern w:val="0"/>
                <w:sz w:val="22"/>
                <w:szCs w:val="22"/>
                <w:lang w:val="en-US" w:eastAsia="zh-CN"/>
              </w:rPr>
              <w:t>113.61</w:t>
            </w:r>
          </w:p>
        </w:tc>
        <w:tc>
          <w:tcPr>
            <w:tcW w:w="1316"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90"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10</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十</w:t>
            </w:r>
            <w:r>
              <w:rPr>
                <w:rFonts w:hint="eastAsia" w:ascii="宋体" w:hAnsi="宋体" w:cs="Arial"/>
                <w:color w:val="000000"/>
                <w:kern w:val="0"/>
                <w:sz w:val="22"/>
                <w:szCs w:val="22"/>
              </w:rPr>
              <w:t>、</w:t>
            </w:r>
            <w:r>
              <w:rPr>
                <w:rFonts w:hint="eastAsia" w:ascii="宋体" w:hAnsi="宋体" w:cs="宋体"/>
                <w:color w:val="000000"/>
                <w:kern w:val="0"/>
                <w:sz w:val="22"/>
                <w:szCs w:val="22"/>
              </w:rPr>
              <w:t>节能环保支出</w:t>
            </w:r>
          </w:p>
        </w:tc>
        <w:tc>
          <w:tcPr>
            <w:tcW w:w="681" w:type="dxa"/>
            <w:tcBorders>
              <w:top w:val="nil"/>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40</w:t>
            </w:r>
          </w:p>
        </w:tc>
        <w:tc>
          <w:tcPr>
            <w:tcW w:w="1267" w:type="dxa"/>
            <w:tcBorders>
              <w:top w:val="nil"/>
              <w:left w:val="nil"/>
              <w:bottom w:val="single" w:color="auto" w:sz="4" w:space="0"/>
              <w:right w:val="single" w:color="auto" w:sz="4" w:space="0"/>
            </w:tcBorders>
            <w:noWrap w:val="0"/>
            <w:vAlign w:val="top"/>
          </w:tcPr>
          <w:p>
            <w:pPr>
              <w:widowControl/>
              <w:ind w:firstLine="880" w:firstLineChars="400"/>
              <w:jc w:val="left"/>
              <w:rPr>
                <w:rFonts w:hint="eastAsia" w:ascii="宋体" w:hAnsi="宋体" w:cs="Arial"/>
                <w:color w:val="000000"/>
                <w:kern w:val="0"/>
                <w:sz w:val="22"/>
                <w:szCs w:val="22"/>
              </w:rPr>
            </w:pPr>
          </w:p>
        </w:tc>
        <w:tc>
          <w:tcPr>
            <w:tcW w:w="1149" w:type="dxa"/>
            <w:tcBorders>
              <w:top w:val="nil"/>
              <w:left w:val="nil"/>
              <w:bottom w:val="single" w:color="auto" w:sz="4" w:space="0"/>
              <w:right w:val="single" w:color="auto" w:sz="4" w:space="0"/>
            </w:tcBorders>
            <w:noWrap w:val="0"/>
            <w:vAlign w:val="top"/>
          </w:tcPr>
          <w:p>
            <w:pPr>
              <w:widowControl/>
              <w:rPr>
                <w:rFonts w:hint="eastAsia" w:ascii="宋体" w:hAnsi="宋体" w:cs="Arial"/>
                <w:color w:val="000000"/>
                <w:kern w:val="0"/>
                <w:sz w:val="22"/>
                <w:szCs w:val="22"/>
              </w:rPr>
            </w:pPr>
          </w:p>
        </w:tc>
        <w:tc>
          <w:tcPr>
            <w:tcW w:w="131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90"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11</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十一</w:t>
            </w:r>
            <w:r>
              <w:rPr>
                <w:rFonts w:hint="eastAsia" w:ascii="宋体" w:hAnsi="宋体" w:cs="Arial"/>
                <w:color w:val="000000"/>
                <w:kern w:val="0"/>
                <w:sz w:val="22"/>
                <w:szCs w:val="22"/>
              </w:rPr>
              <w:t>、</w:t>
            </w:r>
            <w:r>
              <w:rPr>
                <w:rFonts w:hint="eastAsia" w:ascii="宋体" w:hAnsi="宋体" w:cs="宋体"/>
                <w:color w:val="000000"/>
                <w:kern w:val="0"/>
                <w:sz w:val="22"/>
                <w:szCs w:val="22"/>
              </w:rPr>
              <w:t>城乡社区支出</w:t>
            </w:r>
          </w:p>
        </w:tc>
        <w:tc>
          <w:tcPr>
            <w:tcW w:w="681"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267" w:type="dxa"/>
            <w:tcBorders>
              <w:top w:val="nil"/>
              <w:left w:val="nil"/>
              <w:bottom w:val="single" w:color="auto" w:sz="4" w:space="0"/>
              <w:right w:val="single" w:color="auto" w:sz="4" w:space="0"/>
            </w:tcBorders>
            <w:noWrap w:val="0"/>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197.80</w:t>
            </w:r>
          </w:p>
        </w:tc>
        <w:tc>
          <w:tcPr>
            <w:tcW w:w="1149" w:type="dxa"/>
            <w:tcBorders>
              <w:top w:val="nil"/>
              <w:left w:val="nil"/>
              <w:bottom w:val="single" w:color="auto" w:sz="4" w:space="0"/>
              <w:right w:val="single" w:color="auto" w:sz="4" w:space="0"/>
            </w:tcBorders>
            <w:noWrap w:val="0"/>
            <w:vAlign w:val="top"/>
          </w:tcPr>
          <w:p>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95.00</w:t>
            </w:r>
          </w:p>
        </w:tc>
        <w:tc>
          <w:tcPr>
            <w:tcW w:w="1316"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102.80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12</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十</w:t>
            </w:r>
            <w:r>
              <w:rPr>
                <w:rFonts w:hint="eastAsia" w:ascii="宋体" w:hAnsi="宋体" w:cs="Arial"/>
                <w:color w:val="000000"/>
                <w:kern w:val="0"/>
                <w:sz w:val="22"/>
                <w:szCs w:val="22"/>
                <w:lang w:eastAsia="zh-CN"/>
              </w:rPr>
              <w:t>二</w:t>
            </w:r>
            <w:r>
              <w:rPr>
                <w:rFonts w:hint="eastAsia" w:ascii="宋体" w:hAnsi="宋体" w:cs="Arial"/>
                <w:color w:val="000000"/>
                <w:kern w:val="0"/>
                <w:sz w:val="22"/>
                <w:szCs w:val="22"/>
              </w:rPr>
              <w:t>、</w:t>
            </w:r>
            <w:r>
              <w:rPr>
                <w:rFonts w:hint="eastAsia" w:ascii="宋体" w:hAnsi="宋体" w:cs="宋体"/>
                <w:color w:val="000000"/>
                <w:kern w:val="0"/>
                <w:sz w:val="22"/>
                <w:szCs w:val="22"/>
              </w:rPr>
              <w:t>农林水支出</w:t>
            </w:r>
          </w:p>
        </w:tc>
        <w:tc>
          <w:tcPr>
            <w:tcW w:w="681" w:type="dxa"/>
            <w:tcBorders>
              <w:top w:val="nil"/>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42</w:t>
            </w:r>
          </w:p>
        </w:tc>
        <w:tc>
          <w:tcPr>
            <w:tcW w:w="1267" w:type="dxa"/>
            <w:tcBorders>
              <w:top w:val="nil"/>
              <w:left w:val="nil"/>
              <w:bottom w:val="single" w:color="auto" w:sz="4" w:space="0"/>
              <w:right w:val="single" w:color="auto" w:sz="4" w:space="0"/>
            </w:tcBorders>
            <w:noWrap w:val="0"/>
            <w:vAlign w:val="top"/>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174.45</w:t>
            </w:r>
          </w:p>
        </w:tc>
        <w:tc>
          <w:tcPr>
            <w:tcW w:w="1149" w:type="dxa"/>
            <w:tcBorders>
              <w:top w:val="nil"/>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174.45</w:t>
            </w:r>
          </w:p>
        </w:tc>
        <w:tc>
          <w:tcPr>
            <w:tcW w:w="1316" w:type="dxa"/>
            <w:tcBorders>
              <w:top w:val="nil"/>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13</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十</w:t>
            </w:r>
            <w:r>
              <w:rPr>
                <w:rFonts w:hint="eastAsia" w:ascii="宋体" w:hAnsi="宋体" w:cs="Arial"/>
                <w:color w:val="000000"/>
                <w:kern w:val="0"/>
                <w:sz w:val="22"/>
                <w:szCs w:val="22"/>
                <w:lang w:eastAsia="zh-CN"/>
              </w:rPr>
              <w:t>三</w:t>
            </w:r>
            <w:r>
              <w:rPr>
                <w:rFonts w:hint="eastAsia" w:ascii="宋体" w:hAnsi="宋体" w:cs="Arial"/>
                <w:color w:val="000000"/>
                <w:kern w:val="0"/>
                <w:sz w:val="22"/>
                <w:szCs w:val="22"/>
              </w:rPr>
              <w:t>、</w:t>
            </w:r>
            <w:r>
              <w:rPr>
                <w:rFonts w:hint="eastAsia" w:ascii="宋体" w:hAnsi="宋体" w:cs="宋体"/>
                <w:color w:val="000000"/>
                <w:kern w:val="0"/>
                <w:sz w:val="22"/>
                <w:szCs w:val="22"/>
              </w:rPr>
              <w:t>交通运输支出</w:t>
            </w:r>
          </w:p>
        </w:tc>
        <w:tc>
          <w:tcPr>
            <w:tcW w:w="681" w:type="dxa"/>
            <w:tcBorders>
              <w:top w:val="nil"/>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43</w:t>
            </w:r>
          </w:p>
        </w:tc>
        <w:tc>
          <w:tcPr>
            <w:tcW w:w="1267" w:type="dxa"/>
            <w:tcBorders>
              <w:top w:val="nil"/>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149" w:type="dxa"/>
            <w:tcBorders>
              <w:top w:val="nil"/>
              <w:left w:val="nil"/>
              <w:bottom w:val="single" w:color="auto" w:sz="4" w:space="0"/>
              <w:right w:val="single" w:color="auto" w:sz="4" w:space="0"/>
            </w:tcBorders>
            <w:noWrap w:val="0"/>
            <w:vAlign w:val="top"/>
          </w:tcPr>
          <w:p>
            <w:pPr>
              <w:widowControl/>
              <w:rPr>
                <w:rFonts w:hint="eastAsia" w:ascii="宋体" w:hAnsi="宋体" w:cs="Arial"/>
                <w:color w:val="000000"/>
                <w:kern w:val="0"/>
                <w:sz w:val="22"/>
                <w:szCs w:val="22"/>
              </w:rPr>
            </w:pPr>
          </w:p>
        </w:tc>
        <w:tc>
          <w:tcPr>
            <w:tcW w:w="1316" w:type="dxa"/>
            <w:tcBorders>
              <w:top w:val="nil"/>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14</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w:t>
            </w:r>
            <w:r>
              <w:rPr>
                <w:rFonts w:hint="eastAsia" w:ascii="宋体" w:hAnsi="宋体" w:cs="Arial"/>
                <w:color w:val="000000"/>
                <w:kern w:val="0"/>
                <w:sz w:val="22"/>
                <w:szCs w:val="22"/>
                <w:lang w:eastAsia="zh-CN"/>
              </w:rPr>
              <w:t>四</w:t>
            </w:r>
            <w:r>
              <w:rPr>
                <w:rFonts w:hint="eastAsia" w:ascii="宋体" w:hAnsi="宋体" w:cs="Arial"/>
                <w:color w:val="000000"/>
                <w:kern w:val="0"/>
                <w:sz w:val="22"/>
                <w:szCs w:val="22"/>
              </w:rPr>
              <w:t>、</w:t>
            </w:r>
            <w:r>
              <w:rPr>
                <w:rFonts w:hint="eastAsia" w:ascii="宋体" w:hAnsi="宋体" w:cs="宋体"/>
                <w:color w:val="000000"/>
                <w:kern w:val="0"/>
                <w:sz w:val="22"/>
                <w:szCs w:val="22"/>
              </w:rPr>
              <w:t>资源勘探信息等支出</w:t>
            </w:r>
          </w:p>
        </w:tc>
        <w:tc>
          <w:tcPr>
            <w:tcW w:w="681"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267"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noWrap w:val="0"/>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15</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十</w:t>
            </w:r>
            <w:r>
              <w:rPr>
                <w:rFonts w:hint="eastAsia" w:ascii="宋体" w:hAnsi="宋体" w:cs="Arial"/>
                <w:color w:val="000000"/>
                <w:kern w:val="0"/>
                <w:sz w:val="22"/>
                <w:szCs w:val="22"/>
                <w:lang w:eastAsia="zh-CN"/>
              </w:rPr>
              <w:t>五</w:t>
            </w:r>
            <w:r>
              <w:rPr>
                <w:rFonts w:hint="eastAsia" w:ascii="宋体" w:hAnsi="宋体" w:cs="Arial"/>
                <w:color w:val="000000"/>
                <w:kern w:val="0"/>
                <w:sz w:val="22"/>
                <w:szCs w:val="22"/>
              </w:rPr>
              <w:t>、</w:t>
            </w:r>
            <w:r>
              <w:rPr>
                <w:rFonts w:hint="eastAsia" w:ascii="宋体" w:hAnsi="宋体" w:cs="宋体"/>
                <w:color w:val="000000"/>
                <w:kern w:val="0"/>
                <w:sz w:val="22"/>
                <w:szCs w:val="22"/>
              </w:rPr>
              <w:t>商业服务业等支出</w:t>
            </w:r>
          </w:p>
        </w:tc>
        <w:tc>
          <w:tcPr>
            <w:tcW w:w="681" w:type="dxa"/>
            <w:tcBorders>
              <w:top w:val="nil"/>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45</w:t>
            </w:r>
          </w:p>
        </w:tc>
        <w:tc>
          <w:tcPr>
            <w:tcW w:w="1267" w:type="dxa"/>
            <w:tcBorders>
              <w:top w:val="nil"/>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149" w:type="dxa"/>
            <w:tcBorders>
              <w:top w:val="nil"/>
              <w:left w:val="nil"/>
              <w:bottom w:val="single" w:color="auto" w:sz="4" w:space="0"/>
              <w:right w:val="single" w:color="auto" w:sz="4" w:space="0"/>
            </w:tcBorders>
            <w:noWrap w:val="0"/>
            <w:vAlign w:val="top"/>
          </w:tcPr>
          <w:p>
            <w:pPr>
              <w:widowControl/>
              <w:rPr>
                <w:rFonts w:hint="eastAsia" w:ascii="宋体" w:hAnsi="宋体" w:cs="Arial"/>
                <w:color w:val="000000"/>
                <w:kern w:val="0"/>
                <w:sz w:val="22"/>
                <w:szCs w:val="22"/>
              </w:rPr>
            </w:pPr>
          </w:p>
        </w:tc>
        <w:tc>
          <w:tcPr>
            <w:tcW w:w="131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16</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十</w:t>
            </w:r>
            <w:r>
              <w:rPr>
                <w:rFonts w:hint="eastAsia" w:ascii="宋体" w:hAnsi="宋体" w:cs="Arial"/>
                <w:color w:val="000000"/>
                <w:kern w:val="0"/>
                <w:sz w:val="22"/>
                <w:szCs w:val="22"/>
                <w:lang w:eastAsia="zh-CN"/>
              </w:rPr>
              <w:t>六</w:t>
            </w:r>
            <w:r>
              <w:rPr>
                <w:rFonts w:hint="eastAsia" w:ascii="宋体" w:hAnsi="宋体" w:cs="Arial"/>
                <w:color w:val="000000"/>
                <w:kern w:val="0"/>
                <w:sz w:val="22"/>
                <w:szCs w:val="22"/>
              </w:rPr>
              <w:t>、</w:t>
            </w:r>
            <w:r>
              <w:rPr>
                <w:rFonts w:hint="eastAsia" w:ascii="宋体" w:hAnsi="宋体" w:cs="宋体"/>
                <w:color w:val="000000"/>
                <w:kern w:val="0"/>
                <w:sz w:val="22"/>
                <w:szCs w:val="22"/>
              </w:rPr>
              <w:t>金融支出</w:t>
            </w:r>
          </w:p>
        </w:tc>
        <w:tc>
          <w:tcPr>
            <w:tcW w:w="681" w:type="dxa"/>
            <w:tcBorders>
              <w:top w:val="nil"/>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46</w:t>
            </w:r>
          </w:p>
        </w:tc>
        <w:tc>
          <w:tcPr>
            <w:tcW w:w="1267" w:type="dxa"/>
            <w:tcBorders>
              <w:top w:val="nil"/>
              <w:left w:val="nil"/>
              <w:bottom w:val="single" w:color="auto" w:sz="4" w:space="0"/>
              <w:right w:val="single" w:color="auto" w:sz="4" w:space="0"/>
            </w:tcBorders>
            <w:noWrap w:val="0"/>
            <w:vAlign w:val="top"/>
          </w:tcPr>
          <w:p>
            <w:pPr>
              <w:widowControl/>
              <w:ind w:firstLine="660" w:firstLineChars="300"/>
              <w:jc w:val="left"/>
              <w:rPr>
                <w:rFonts w:hint="eastAsia" w:ascii="宋体" w:hAnsi="宋体" w:cs="Arial"/>
                <w:color w:val="000000"/>
                <w:kern w:val="0"/>
                <w:sz w:val="22"/>
                <w:szCs w:val="22"/>
              </w:rPr>
            </w:pPr>
          </w:p>
        </w:tc>
        <w:tc>
          <w:tcPr>
            <w:tcW w:w="1149" w:type="dxa"/>
            <w:tcBorders>
              <w:top w:val="nil"/>
              <w:left w:val="nil"/>
              <w:bottom w:val="single" w:color="auto" w:sz="4" w:space="0"/>
              <w:right w:val="single" w:color="auto" w:sz="4" w:space="0"/>
            </w:tcBorders>
            <w:noWrap w:val="0"/>
            <w:vAlign w:val="top"/>
          </w:tcPr>
          <w:p>
            <w:pPr>
              <w:widowControl/>
              <w:rPr>
                <w:rFonts w:hint="eastAsia" w:ascii="宋体" w:hAnsi="宋体" w:cs="Arial"/>
                <w:color w:val="000000"/>
                <w:kern w:val="0"/>
                <w:sz w:val="22"/>
                <w:szCs w:val="22"/>
              </w:rPr>
            </w:pPr>
          </w:p>
        </w:tc>
        <w:tc>
          <w:tcPr>
            <w:tcW w:w="131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17</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十</w:t>
            </w:r>
            <w:r>
              <w:rPr>
                <w:rFonts w:hint="eastAsia" w:ascii="宋体" w:hAnsi="宋体" w:cs="Arial"/>
                <w:color w:val="000000"/>
                <w:kern w:val="0"/>
                <w:sz w:val="22"/>
                <w:szCs w:val="22"/>
                <w:lang w:eastAsia="zh-CN"/>
              </w:rPr>
              <w:t>七、援助其他地区支出</w:t>
            </w:r>
          </w:p>
        </w:tc>
        <w:tc>
          <w:tcPr>
            <w:tcW w:w="681" w:type="dxa"/>
            <w:tcBorders>
              <w:top w:val="nil"/>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47</w:t>
            </w:r>
          </w:p>
        </w:tc>
        <w:tc>
          <w:tcPr>
            <w:tcW w:w="1267" w:type="dxa"/>
            <w:tcBorders>
              <w:top w:val="nil"/>
              <w:left w:val="nil"/>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rPr>
            </w:pPr>
          </w:p>
        </w:tc>
        <w:tc>
          <w:tcPr>
            <w:tcW w:w="1149" w:type="dxa"/>
            <w:tcBorders>
              <w:top w:val="nil"/>
              <w:left w:val="nil"/>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rPr>
            </w:pPr>
          </w:p>
        </w:tc>
        <w:tc>
          <w:tcPr>
            <w:tcW w:w="131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8</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十</w:t>
            </w:r>
            <w:r>
              <w:rPr>
                <w:rFonts w:hint="eastAsia" w:ascii="宋体" w:hAnsi="宋体" w:cs="Arial"/>
                <w:color w:val="000000"/>
                <w:kern w:val="0"/>
                <w:sz w:val="22"/>
                <w:szCs w:val="22"/>
                <w:lang w:eastAsia="zh-CN"/>
              </w:rPr>
              <w:t>八</w:t>
            </w:r>
            <w:r>
              <w:rPr>
                <w:rFonts w:hint="eastAsia" w:ascii="宋体" w:hAnsi="宋体" w:cs="Arial"/>
                <w:color w:val="000000"/>
                <w:kern w:val="0"/>
                <w:sz w:val="22"/>
                <w:szCs w:val="22"/>
              </w:rPr>
              <w:t>、</w:t>
            </w:r>
            <w:r>
              <w:rPr>
                <w:rFonts w:hint="eastAsia" w:ascii="宋体" w:hAnsi="宋体" w:cs="宋体"/>
                <w:color w:val="000000"/>
                <w:kern w:val="0"/>
                <w:sz w:val="22"/>
                <w:szCs w:val="22"/>
                <w:lang w:eastAsia="zh-CN"/>
              </w:rPr>
              <w:t>自然资源</w:t>
            </w:r>
            <w:r>
              <w:rPr>
                <w:rFonts w:hint="eastAsia" w:ascii="宋体" w:hAnsi="宋体" w:cs="宋体"/>
                <w:color w:val="000000"/>
                <w:kern w:val="0"/>
                <w:sz w:val="22"/>
                <w:szCs w:val="22"/>
              </w:rPr>
              <w:t>海洋气象等支出</w:t>
            </w:r>
          </w:p>
        </w:tc>
        <w:tc>
          <w:tcPr>
            <w:tcW w:w="681" w:type="dxa"/>
            <w:tcBorders>
              <w:top w:val="nil"/>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48</w:t>
            </w:r>
          </w:p>
        </w:tc>
        <w:tc>
          <w:tcPr>
            <w:tcW w:w="1267" w:type="dxa"/>
            <w:tcBorders>
              <w:top w:val="nil"/>
              <w:left w:val="nil"/>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rPr>
            </w:pPr>
          </w:p>
        </w:tc>
        <w:tc>
          <w:tcPr>
            <w:tcW w:w="1149" w:type="dxa"/>
            <w:tcBorders>
              <w:top w:val="nil"/>
              <w:left w:val="nil"/>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rPr>
            </w:pPr>
          </w:p>
        </w:tc>
        <w:tc>
          <w:tcPr>
            <w:tcW w:w="1316" w:type="dxa"/>
            <w:tcBorders>
              <w:top w:val="nil"/>
              <w:left w:val="nil"/>
              <w:bottom w:val="single" w:color="auto" w:sz="4" w:space="0"/>
              <w:right w:val="single" w:color="auto" w:sz="4" w:space="0"/>
            </w:tcBorders>
            <w:noWrap w:val="0"/>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9</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w:t>
            </w:r>
            <w:r>
              <w:rPr>
                <w:rFonts w:hint="eastAsia" w:ascii="宋体" w:hAnsi="宋体" w:cs="Arial"/>
                <w:color w:val="000000"/>
                <w:kern w:val="0"/>
                <w:sz w:val="22"/>
                <w:szCs w:val="22"/>
                <w:lang w:eastAsia="zh-CN"/>
              </w:rPr>
              <w:t>九</w:t>
            </w:r>
            <w:r>
              <w:rPr>
                <w:rFonts w:hint="eastAsia" w:ascii="宋体" w:hAnsi="宋体" w:cs="Arial"/>
                <w:color w:val="000000"/>
                <w:kern w:val="0"/>
                <w:sz w:val="22"/>
                <w:szCs w:val="22"/>
              </w:rPr>
              <w:t>、</w:t>
            </w:r>
            <w:r>
              <w:rPr>
                <w:rFonts w:hint="eastAsia" w:ascii="宋体" w:hAnsi="宋体" w:cs="宋体"/>
                <w:color w:val="000000"/>
                <w:kern w:val="0"/>
                <w:sz w:val="22"/>
                <w:szCs w:val="22"/>
              </w:rPr>
              <w:t>住房保障支出</w:t>
            </w:r>
          </w:p>
        </w:tc>
        <w:tc>
          <w:tcPr>
            <w:tcW w:w="681"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4</w:t>
            </w:r>
            <w:r>
              <w:rPr>
                <w:rFonts w:hint="eastAsia" w:ascii="宋体" w:hAnsi="宋体" w:cs="Arial"/>
                <w:color w:val="000000"/>
                <w:kern w:val="0"/>
                <w:sz w:val="22"/>
                <w:szCs w:val="22"/>
                <w:lang w:val="en-US" w:eastAsia="zh-CN"/>
              </w:rPr>
              <w:t>9</w:t>
            </w:r>
          </w:p>
        </w:tc>
        <w:tc>
          <w:tcPr>
            <w:tcW w:w="1267"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宋体"/>
                <w:color w:val="000000"/>
                <w:kern w:val="0"/>
                <w:sz w:val="22"/>
                <w:szCs w:val="22"/>
                <w:lang w:val="en-US" w:eastAsia="zh-CN"/>
              </w:rPr>
              <w:t>116.47</w:t>
            </w:r>
          </w:p>
        </w:tc>
        <w:tc>
          <w:tcPr>
            <w:tcW w:w="1149"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宋体"/>
                <w:color w:val="000000"/>
                <w:kern w:val="0"/>
                <w:sz w:val="22"/>
                <w:szCs w:val="22"/>
                <w:lang w:val="en-US" w:eastAsia="zh-CN"/>
              </w:rPr>
              <w:t>116.47</w:t>
            </w:r>
          </w:p>
        </w:tc>
        <w:tc>
          <w:tcPr>
            <w:tcW w:w="1316"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30" w:type="dxa"/>
            <w:tcBorders>
              <w:top w:val="nil"/>
              <w:left w:val="nil"/>
              <w:bottom w:val="single" w:color="auto" w:sz="4" w:space="0"/>
              <w:right w:val="single" w:color="auto" w:sz="4" w:space="0"/>
            </w:tcBorders>
            <w:noWrap w:val="0"/>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二十</w:t>
            </w:r>
            <w:r>
              <w:rPr>
                <w:rFonts w:hint="eastAsia" w:ascii="宋体" w:hAnsi="宋体" w:cs="Arial"/>
                <w:color w:val="000000"/>
                <w:kern w:val="0"/>
                <w:sz w:val="22"/>
                <w:szCs w:val="22"/>
              </w:rPr>
              <w:t>、</w:t>
            </w:r>
            <w:r>
              <w:rPr>
                <w:rFonts w:hint="eastAsia" w:ascii="宋体" w:hAnsi="宋体" w:cs="宋体"/>
                <w:color w:val="000000"/>
                <w:kern w:val="0"/>
                <w:sz w:val="22"/>
                <w:szCs w:val="22"/>
              </w:rPr>
              <w:t>粮油物资储备支出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50</w:t>
            </w:r>
          </w:p>
        </w:tc>
        <w:tc>
          <w:tcPr>
            <w:tcW w:w="1267" w:type="dxa"/>
            <w:tcBorders>
              <w:top w:val="single" w:color="auto" w:sz="4" w:space="0"/>
              <w:left w:val="nil"/>
              <w:bottom w:val="single" w:color="auto" w:sz="4" w:space="0"/>
              <w:right w:val="single" w:color="auto" w:sz="4" w:space="0"/>
            </w:tcBorders>
            <w:noWrap w:val="0"/>
            <w:vAlign w:val="top"/>
          </w:tcPr>
          <w:p>
            <w:pPr>
              <w:widowControl/>
              <w:ind w:firstLine="2420" w:firstLineChars="1100"/>
              <w:jc w:val="center"/>
              <w:rPr>
                <w:rFonts w:hint="eastAsia" w:ascii="宋体" w:hAnsi="宋体" w:cs="Arial"/>
                <w:color w:val="000000"/>
                <w:kern w:val="0"/>
                <w:sz w:val="22"/>
                <w:szCs w:val="22"/>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widowControl/>
              <w:ind w:firstLine="2420" w:firstLineChars="1100"/>
              <w:jc w:val="center"/>
              <w:rPr>
                <w:rFonts w:ascii="宋体" w:hAnsi="宋体" w:cs="Arial"/>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noWrap w:val="0"/>
            <w:vAlign w:val="top"/>
          </w:tcPr>
          <w:p>
            <w:pPr>
              <w:widowControl/>
              <w:ind w:firstLine="2420" w:firstLineChars="1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二十一、灾害防治及应急管理支出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51</w:t>
            </w:r>
          </w:p>
        </w:tc>
        <w:tc>
          <w:tcPr>
            <w:tcW w:w="1267" w:type="dxa"/>
            <w:tcBorders>
              <w:top w:val="single" w:color="auto" w:sz="4" w:space="0"/>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2350.16</w:t>
            </w:r>
          </w:p>
        </w:tc>
        <w:tc>
          <w:tcPr>
            <w:tcW w:w="114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2350.16</w:t>
            </w:r>
          </w:p>
        </w:tc>
        <w:tc>
          <w:tcPr>
            <w:tcW w:w="1316" w:type="dxa"/>
            <w:tcBorders>
              <w:top w:val="single" w:color="auto" w:sz="4" w:space="0"/>
              <w:left w:val="single" w:color="auto" w:sz="4" w:space="0"/>
              <w:bottom w:val="single" w:color="auto" w:sz="4" w:space="0"/>
              <w:right w:val="single" w:color="auto" w:sz="4" w:space="0"/>
            </w:tcBorders>
            <w:noWrap w:val="0"/>
            <w:vAlign w:val="top"/>
          </w:tcPr>
          <w:p>
            <w:pPr>
              <w:widowControl/>
              <w:ind w:firstLine="2420" w:firstLineChars="1100"/>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二十二</w:t>
            </w:r>
            <w:r>
              <w:rPr>
                <w:rFonts w:hint="eastAsia" w:ascii="宋体" w:hAnsi="宋体" w:cs="Arial"/>
                <w:color w:val="000000"/>
                <w:kern w:val="0"/>
                <w:sz w:val="22"/>
                <w:szCs w:val="22"/>
              </w:rPr>
              <w:t>、</w:t>
            </w:r>
            <w:r>
              <w:rPr>
                <w:rFonts w:hint="eastAsia" w:ascii="宋体" w:hAnsi="宋体" w:cs="宋体"/>
                <w:color w:val="000000"/>
                <w:kern w:val="0"/>
                <w:sz w:val="22"/>
                <w:szCs w:val="22"/>
              </w:rPr>
              <w:t>其他支出</w:t>
            </w:r>
          </w:p>
        </w:tc>
        <w:tc>
          <w:tcPr>
            <w:tcW w:w="681" w:type="dxa"/>
            <w:tcBorders>
              <w:top w:val="nil"/>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2</w:t>
            </w:r>
          </w:p>
        </w:tc>
        <w:tc>
          <w:tcPr>
            <w:tcW w:w="1267" w:type="dxa"/>
            <w:tcBorders>
              <w:top w:val="single" w:color="auto" w:sz="4" w:space="0"/>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noWrap w:val="0"/>
            <w:vAlign w:val="top"/>
          </w:tcPr>
          <w:p>
            <w:pPr>
              <w:widowControl/>
              <w:ind w:firstLine="2420" w:firstLineChars="1100"/>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ind w:firstLine="1540" w:firstLineChars="700"/>
              <w:jc w:val="left"/>
              <w:rPr>
                <w:rFonts w:hint="eastAsia" w:ascii="宋体" w:hAnsi="宋体" w:cs="Arial"/>
                <w:kern w:val="0"/>
                <w:sz w:val="22"/>
                <w:szCs w:val="22"/>
              </w:rPr>
            </w:pP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23</w:t>
            </w:r>
          </w:p>
        </w:tc>
        <w:tc>
          <w:tcPr>
            <w:tcW w:w="1429" w:type="dxa"/>
            <w:tcBorders>
              <w:top w:val="nil"/>
              <w:left w:val="nil"/>
              <w:bottom w:val="single" w:color="auto" w:sz="4" w:space="0"/>
              <w:right w:val="single" w:color="auto" w:sz="4" w:space="0"/>
            </w:tcBorders>
            <w:noWrap w:val="0"/>
            <w:vAlign w:val="top"/>
          </w:tcPr>
          <w:p>
            <w:pPr>
              <w:widowControl/>
              <w:ind w:firstLine="440" w:firstLineChars="200"/>
              <w:jc w:val="cente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both"/>
              <w:rPr>
                <w:rFonts w:hint="eastAsia" w:ascii="宋体" w:hAnsi="宋体" w:cs="Arial"/>
                <w:kern w:val="0"/>
                <w:sz w:val="22"/>
                <w:szCs w:val="22"/>
              </w:rPr>
            </w:pPr>
            <w:r>
              <w:rPr>
                <w:rFonts w:hint="eastAsia" w:ascii="宋体" w:hAnsi="宋体" w:cs="Arial"/>
                <w:kern w:val="0"/>
                <w:sz w:val="22"/>
                <w:szCs w:val="22"/>
              </w:rPr>
              <w:t>二十三、债务还本支出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53</w:t>
            </w:r>
          </w:p>
        </w:tc>
        <w:tc>
          <w:tcPr>
            <w:tcW w:w="1267" w:type="dxa"/>
            <w:tcBorders>
              <w:top w:val="single" w:color="auto" w:sz="4" w:space="0"/>
              <w:left w:val="nil"/>
              <w:bottom w:val="single" w:color="auto" w:sz="4" w:space="0"/>
              <w:right w:val="single" w:color="auto" w:sz="4" w:space="0"/>
            </w:tcBorders>
            <w:noWrap w:val="0"/>
            <w:vAlign w:val="top"/>
          </w:tcPr>
          <w:p>
            <w:pPr>
              <w:widowControl/>
              <w:ind w:firstLine="2420" w:firstLineChars="1100"/>
              <w:jc w:val="center"/>
              <w:rPr>
                <w:rFonts w:hint="eastAsia" w:ascii="宋体" w:hAnsi="宋体" w:cs="Arial"/>
                <w:color w:val="000000"/>
                <w:kern w:val="0"/>
                <w:sz w:val="22"/>
                <w:szCs w:val="22"/>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widowControl/>
              <w:ind w:firstLine="2420" w:firstLineChars="1100"/>
              <w:jc w:val="center"/>
              <w:rPr>
                <w:rFonts w:ascii="宋体" w:hAnsi="宋体" w:cs="Arial"/>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noWrap w:val="0"/>
            <w:vAlign w:val="top"/>
          </w:tcPr>
          <w:p>
            <w:pPr>
              <w:widowControl/>
              <w:ind w:firstLine="2420" w:firstLineChars="1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ind w:firstLine="1540" w:firstLineChars="700"/>
              <w:jc w:val="left"/>
              <w:rPr>
                <w:rFonts w:hint="eastAsia" w:ascii="宋体" w:hAnsi="宋体" w:cs="Arial"/>
                <w:kern w:val="0"/>
                <w:sz w:val="22"/>
                <w:szCs w:val="22"/>
              </w:rPr>
            </w:pP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24</w:t>
            </w:r>
          </w:p>
        </w:tc>
        <w:tc>
          <w:tcPr>
            <w:tcW w:w="1429" w:type="dxa"/>
            <w:tcBorders>
              <w:top w:val="nil"/>
              <w:left w:val="nil"/>
              <w:bottom w:val="single" w:color="auto" w:sz="4" w:space="0"/>
              <w:right w:val="single" w:color="auto" w:sz="4" w:space="0"/>
            </w:tcBorders>
            <w:noWrap w:val="0"/>
            <w:vAlign w:val="top"/>
          </w:tcPr>
          <w:p>
            <w:pPr>
              <w:widowControl/>
              <w:ind w:firstLine="440" w:firstLineChars="200"/>
              <w:jc w:val="center"/>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both"/>
              <w:rPr>
                <w:rFonts w:hint="eastAsia" w:ascii="宋体" w:hAnsi="宋体" w:cs="Arial"/>
                <w:kern w:val="0"/>
                <w:sz w:val="22"/>
                <w:szCs w:val="22"/>
              </w:rPr>
            </w:pPr>
            <w:r>
              <w:rPr>
                <w:rFonts w:hint="eastAsia" w:ascii="宋体" w:hAnsi="宋体" w:cs="Arial"/>
                <w:kern w:val="0"/>
                <w:sz w:val="22"/>
                <w:szCs w:val="22"/>
              </w:rPr>
              <w:t>二十四、债务付息支出</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54</w:t>
            </w:r>
          </w:p>
        </w:tc>
        <w:tc>
          <w:tcPr>
            <w:tcW w:w="1267" w:type="dxa"/>
            <w:tcBorders>
              <w:top w:val="single" w:color="auto" w:sz="4" w:space="0"/>
              <w:left w:val="nil"/>
              <w:bottom w:val="single" w:color="auto" w:sz="4" w:space="0"/>
              <w:right w:val="single" w:color="auto" w:sz="4" w:space="0"/>
            </w:tcBorders>
            <w:noWrap w:val="0"/>
            <w:vAlign w:val="top"/>
          </w:tcPr>
          <w:p>
            <w:pPr>
              <w:widowControl/>
              <w:ind w:firstLine="2420" w:firstLineChars="1100"/>
              <w:jc w:val="center"/>
              <w:rPr>
                <w:rFonts w:hint="eastAsia" w:ascii="宋体" w:hAnsi="宋体" w:cs="Arial"/>
                <w:color w:val="000000"/>
                <w:kern w:val="0"/>
                <w:sz w:val="22"/>
                <w:szCs w:val="22"/>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widowControl/>
              <w:ind w:firstLine="2420" w:firstLineChars="1100"/>
              <w:jc w:val="center"/>
              <w:rPr>
                <w:rFonts w:ascii="宋体" w:hAnsi="宋体" w:cs="Arial"/>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noWrap w:val="0"/>
            <w:vAlign w:val="top"/>
          </w:tcPr>
          <w:p>
            <w:pPr>
              <w:widowControl/>
              <w:ind w:firstLine="2420" w:firstLineChars="1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930"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w:t>
            </w:r>
          </w:p>
        </w:tc>
        <w:tc>
          <w:tcPr>
            <w:tcW w:w="1429"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3182.18</w:t>
            </w:r>
          </w:p>
        </w:tc>
        <w:tc>
          <w:tcPr>
            <w:tcW w:w="3372"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55</w:t>
            </w:r>
          </w:p>
        </w:tc>
        <w:tc>
          <w:tcPr>
            <w:tcW w:w="1267" w:type="dxa"/>
            <w:tcBorders>
              <w:top w:val="single" w:color="auto" w:sz="4" w:space="0"/>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3139.37</w:t>
            </w:r>
          </w:p>
        </w:tc>
        <w:tc>
          <w:tcPr>
            <w:tcW w:w="114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3036.57</w:t>
            </w:r>
          </w:p>
        </w:tc>
        <w:tc>
          <w:tcPr>
            <w:tcW w:w="1316"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102.80</w:t>
            </w: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2</w:t>
            </w:r>
            <w:r>
              <w:rPr>
                <w:rFonts w:hint="eastAsia" w:ascii="宋体" w:hAnsi="宋体" w:cs="Arial"/>
                <w:color w:val="000000"/>
                <w:kern w:val="0"/>
                <w:sz w:val="22"/>
                <w:szCs w:val="22"/>
                <w:lang w:val="en-US" w:eastAsia="zh-CN"/>
              </w:rPr>
              <w:t>6</w:t>
            </w:r>
          </w:p>
        </w:tc>
        <w:tc>
          <w:tcPr>
            <w:tcW w:w="1429"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14.57</w:t>
            </w:r>
          </w:p>
        </w:tc>
        <w:tc>
          <w:tcPr>
            <w:tcW w:w="3372"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年末</w:t>
            </w:r>
            <w:r>
              <w:rPr>
                <w:rFonts w:hint="eastAsia" w:ascii="宋体" w:hAnsi="宋体" w:cs="Arial"/>
                <w:kern w:val="0"/>
                <w:sz w:val="22"/>
                <w:szCs w:val="22"/>
                <w:lang w:eastAsia="zh-CN"/>
              </w:rPr>
              <w:t>财政拨款</w:t>
            </w:r>
            <w:r>
              <w:rPr>
                <w:rFonts w:hint="eastAsia" w:ascii="宋体" w:hAnsi="宋体" w:cs="Arial"/>
                <w:kern w:val="0"/>
                <w:sz w:val="22"/>
                <w:szCs w:val="22"/>
              </w:rPr>
              <w:t>结转和结余</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56</w:t>
            </w:r>
          </w:p>
        </w:tc>
        <w:tc>
          <w:tcPr>
            <w:tcW w:w="1267" w:type="dxa"/>
            <w:tcBorders>
              <w:top w:val="single" w:color="auto" w:sz="4" w:space="0"/>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57.38</w:t>
            </w:r>
          </w:p>
        </w:tc>
        <w:tc>
          <w:tcPr>
            <w:tcW w:w="114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57.39</w:t>
            </w:r>
          </w:p>
        </w:tc>
        <w:tc>
          <w:tcPr>
            <w:tcW w:w="1316"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kern w:val="0"/>
                <w:sz w:val="22"/>
                <w:szCs w:val="22"/>
              </w:rPr>
            </w:pPr>
            <w:r>
              <w:rPr>
                <w:rFonts w:hint="eastAsia" w:ascii="宋体" w:hAnsi="宋体" w:cs="Arial"/>
                <w:kern w:val="0"/>
                <w:sz w:val="22"/>
                <w:szCs w:val="22"/>
                <w:lang w:eastAsia="zh-CN"/>
              </w:rPr>
              <w:t>一、</w:t>
            </w:r>
            <w:r>
              <w:rPr>
                <w:rFonts w:hint="eastAsia" w:ascii="宋体" w:hAnsi="宋体" w:cs="Arial"/>
                <w:kern w:val="0"/>
                <w:sz w:val="22"/>
                <w:szCs w:val="22"/>
              </w:rPr>
              <w:t>一般公共预算财政拨款</w:t>
            </w: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2</w:t>
            </w:r>
            <w:r>
              <w:rPr>
                <w:rFonts w:hint="eastAsia" w:ascii="宋体" w:hAnsi="宋体" w:cs="Arial"/>
                <w:color w:val="000000"/>
                <w:kern w:val="0"/>
                <w:sz w:val="22"/>
                <w:szCs w:val="22"/>
                <w:lang w:val="en-US" w:eastAsia="zh-CN"/>
              </w:rPr>
              <w:t>7</w:t>
            </w:r>
          </w:p>
        </w:tc>
        <w:tc>
          <w:tcPr>
            <w:tcW w:w="1429"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14.57</w:t>
            </w: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57</w:t>
            </w:r>
          </w:p>
        </w:tc>
        <w:tc>
          <w:tcPr>
            <w:tcW w:w="1267" w:type="dxa"/>
            <w:tcBorders>
              <w:top w:val="single" w:color="auto" w:sz="4" w:space="0"/>
              <w:left w:val="nil"/>
              <w:bottom w:val="single" w:color="auto" w:sz="4" w:space="0"/>
              <w:right w:val="single" w:color="auto" w:sz="4" w:space="0"/>
            </w:tcBorders>
            <w:noWrap w:val="0"/>
            <w:vAlign w:val="top"/>
          </w:tcPr>
          <w:p>
            <w:pPr>
              <w:widowControl/>
              <w:ind w:firstLine="2420" w:firstLineChars="1100"/>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single" w:color="auto" w:sz="4" w:space="0"/>
              <w:left w:val="single" w:color="auto" w:sz="4" w:space="0"/>
              <w:bottom w:val="single" w:color="auto" w:sz="4" w:space="0"/>
              <w:right w:val="single" w:color="auto" w:sz="4" w:space="0"/>
            </w:tcBorders>
            <w:noWrap w:val="0"/>
            <w:vAlign w:val="top"/>
          </w:tcPr>
          <w:p>
            <w:pPr>
              <w:widowControl/>
              <w:ind w:firstLine="2420" w:firstLineChars="1100"/>
              <w:jc w:val="left"/>
              <w:rPr>
                <w:rFonts w:ascii="宋体" w:hAnsi="宋体" w:cs="Arial"/>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noWrap w:val="0"/>
            <w:vAlign w:val="top"/>
          </w:tcPr>
          <w:p>
            <w:pPr>
              <w:widowControl/>
              <w:ind w:firstLine="2420" w:firstLineChars="1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kern w:val="0"/>
                <w:sz w:val="22"/>
                <w:szCs w:val="22"/>
                <w:lang w:eastAsia="zh-CN"/>
              </w:rPr>
              <w:t>二、</w:t>
            </w:r>
            <w:r>
              <w:rPr>
                <w:rFonts w:hint="eastAsia" w:ascii="宋体" w:hAnsi="宋体" w:cs="Arial"/>
                <w:kern w:val="0"/>
                <w:sz w:val="22"/>
                <w:szCs w:val="22"/>
              </w:rPr>
              <w:t>政府性基金预算财政拨款</w:t>
            </w: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2</w:t>
            </w:r>
            <w:r>
              <w:rPr>
                <w:rFonts w:hint="eastAsia" w:ascii="宋体" w:hAnsi="宋体" w:cs="Arial"/>
                <w:color w:val="000000"/>
                <w:kern w:val="0"/>
                <w:sz w:val="22"/>
                <w:szCs w:val="22"/>
                <w:lang w:val="en-US" w:eastAsia="zh-CN"/>
              </w:rPr>
              <w:t>8</w:t>
            </w:r>
          </w:p>
        </w:tc>
        <w:tc>
          <w:tcPr>
            <w:tcW w:w="1429" w:type="dxa"/>
            <w:tcBorders>
              <w:top w:val="nil"/>
              <w:left w:val="nil"/>
              <w:bottom w:val="single" w:color="auto" w:sz="4" w:space="0"/>
              <w:right w:val="single" w:color="auto" w:sz="4" w:space="0"/>
            </w:tcBorders>
            <w:noWrap w:val="0"/>
            <w:vAlign w:val="top"/>
          </w:tcPr>
          <w:p>
            <w:pPr>
              <w:widowControl/>
              <w:ind w:firstLine="440" w:firstLineChars="2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58</w:t>
            </w:r>
          </w:p>
        </w:tc>
        <w:tc>
          <w:tcPr>
            <w:tcW w:w="1267" w:type="dxa"/>
            <w:tcBorders>
              <w:top w:val="single" w:color="auto" w:sz="4" w:space="0"/>
              <w:left w:val="nil"/>
              <w:bottom w:val="single" w:color="auto" w:sz="4" w:space="0"/>
              <w:right w:val="single" w:color="auto" w:sz="4" w:space="0"/>
            </w:tcBorders>
            <w:noWrap w:val="0"/>
            <w:vAlign w:val="top"/>
          </w:tcPr>
          <w:p>
            <w:pPr>
              <w:widowControl/>
              <w:ind w:firstLine="2420" w:firstLineChars="1100"/>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single" w:color="auto" w:sz="4" w:space="0"/>
              <w:left w:val="single" w:color="auto" w:sz="4" w:space="0"/>
              <w:bottom w:val="single" w:color="auto" w:sz="4" w:space="0"/>
              <w:right w:val="single" w:color="auto" w:sz="4" w:space="0"/>
            </w:tcBorders>
            <w:noWrap w:val="0"/>
            <w:vAlign w:val="top"/>
          </w:tcPr>
          <w:p>
            <w:pPr>
              <w:widowControl/>
              <w:ind w:firstLine="2420" w:firstLineChars="1100"/>
              <w:jc w:val="left"/>
              <w:rPr>
                <w:rFonts w:ascii="宋体" w:hAnsi="宋体" w:cs="Arial"/>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noWrap w:val="0"/>
            <w:vAlign w:val="top"/>
          </w:tcPr>
          <w:p>
            <w:pPr>
              <w:widowControl/>
              <w:ind w:firstLine="2420" w:firstLineChars="1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30"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2</w:t>
            </w:r>
            <w:r>
              <w:rPr>
                <w:rFonts w:hint="eastAsia" w:ascii="宋体" w:hAnsi="宋体" w:cs="Arial"/>
                <w:color w:val="000000"/>
                <w:kern w:val="0"/>
                <w:sz w:val="22"/>
                <w:szCs w:val="22"/>
                <w:lang w:val="en-US" w:eastAsia="zh-CN"/>
              </w:rPr>
              <w:t>9</w:t>
            </w:r>
          </w:p>
        </w:tc>
        <w:tc>
          <w:tcPr>
            <w:tcW w:w="1429" w:type="dxa"/>
            <w:tcBorders>
              <w:top w:val="nil"/>
              <w:left w:val="nil"/>
              <w:bottom w:val="single" w:color="auto" w:sz="4" w:space="0"/>
              <w:right w:val="single" w:color="auto" w:sz="4" w:space="0"/>
            </w:tcBorders>
            <w:noWrap w:val="0"/>
            <w:vAlign w:val="top"/>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59</w:t>
            </w:r>
          </w:p>
        </w:tc>
        <w:tc>
          <w:tcPr>
            <w:tcW w:w="1267" w:type="dxa"/>
            <w:tcBorders>
              <w:top w:val="single" w:color="auto" w:sz="4" w:space="0"/>
              <w:left w:val="nil"/>
              <w:bottom w:val="single" w:color="auto" w:sz="4" w:space="0"/>
              <w:right w:val="single" w:color="auto" w:sz="4" w:space="0"/>
            </w:tcBorders>
            <w:noWrap w:val="0"/>
            <w:vAlign w:val="top"/>
          </w:tcPr>
          <w:p>
            <w:pPr>
              <w:widowControl/>
              <w:ind w:firstLine="2420" w:firstLineChars="1100"/>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single" w:color="auto" w:sz="4" w:space="0"/>
              <w:left w:val="single" w:color="auto" w:sz="4" w:space="0"/>
              <w:bottom w:val="single" w:color="auto" w:sz="4" w:space="0"/>
              <w:right w:val="single" w:color="auto" w:sz="4" w:space="0"/>
            </w:tcBorders>
            <w:noWrap w:val="0"/>
            <w:vAlign w:val="top"/>
          </w:tcPr>
          <w:p>
            <w:pPr>
              <w:widowControl/>
              <w:ind w:firstLine="2420" w:firstLineChars="1100"/>
              <w:jc w:val="left"/>
              <w:rPr>
                <w:rFonts w:ascii="宋体" w:hAnsi="宋体" w:cs="Arial"/>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noWrap w:val="0"/>
            <w:vAlign w:val="top"/>
          </w:tcPr>
          <w:p>
            <w:pPr>
              <w:widowControl/>
              <w:ind w:firstLine="2420" w:firstLineChars="1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621"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930"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w:t>
            </w:r>
          </w:p>
        </w:tc>
        <w:tc>
          <w:tcPr>
            <w:tcW w:w="1429"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3196.75</w:t>
            </w:r>
          </w:p>
        </w:tc>
        <w:tc>
          <w:tcPr>
            <w:tcW w:w="3372"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w:t>
            </w:r>
          </w:p>
        </w:tc>
        <w:tc>
          <w:tcPr>
            <w:tcW w:w="1267" w:type="dxa"/>
            <w:tcBorders>
              <w:top w:val="single" w:color="auto" w:sz="4" w:space="0"/>
              <w:left w:val="nil"/>
              <w:bottom w:val="single" w:color="auto" w:sz="4" w:space="0"/>
              <w:right w:val="single" w:color="auto" w:sz="4" w:space="0"/>
            </w:tcBorders>
            <w:noWrap w:val="0"/>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3196.75</w:t>
            </w:r>
          </w:p>
        </w:tc>
        <w:tc>
          <w:tcPr>
            <w:tcW w:w="114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3093.95</w:t>
            </w:r>
          </w:p>
        </w:tc>
        <w:tc>
          <w:tcPr>
            <w:tcW w:w="1316"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102.80</w:t>
            </w:r>
          </w:p>
        </w:tc>
      </w:tr>
    </w:tbl>
    <w:p>
      <w:pPr>
        <w:jc w:val="both"/>
        <w:rPr>
          <w:rFonts w:hint="eastAsia"/>
          <w:sz w:val="22"/>
          <w:szCs w:val="22"/>
        </w:rPr>
      </w:pPr>
    </w:p>
    <w:p>
      <w:pPr>
        <w:rPr>
          <w:rFonts w:hint="eastAsia" w:eastAsia="宋体"/>
          <w:lang w:eastAsia="zh-CN"/>
        </w:rPr>
      </w:pPr>
      <w:r>
        <w:rPr>
          <w:rFonts w:hint="eastAsia"/>
          <w:lang w:eastAsia="zh-CN"/>
        </w:rPr>
        <w:t>注：本表反映部门本年度一般公共预算财政拨款和政府性基金预算财政拨款的总收支和年末结转结余情况。</w:t>
      </w:r>
    </w:p>
    <w:p>
      <w:pPr>
        <w:rPr>
          <w:rFonts w:hint="eastAsia"/>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both"/>
        <w:rPr>
          <w:rFonts w:hint="eastAsia"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4"/>
        <w:tblW w:w="13479" w:type="dxa"/>
        <w:jc w:val="center"/>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宋体" w:cs="Arial"/>
                <w:kern w:val="0"/>
                <w:sz w:val="22"/>
                <w:szCs w:val="22"/>
                <w:lang w:eastAsia="zh-CN"/>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both"/>
              <w:rPr>
                <w:rFonts w:ascii="MingLiU" w:hAnsi="MingLiU" w:eastAsia="MingLiU" w:cs="Arial"/>
                <w:kern w:val="0"/>
                <w:sz w:val="22"/>
                <w:szCs w:val="22"/>
              </w:rPr>
            </w:pPr>
            <w:r>
              <w:rPr>
                <w:rFonts w:hint="eastAsia" w:ascii="MingLiU" w:hAnsi="MingLiU" w:cs="Arial"/>
                <w:kern w:val="0"/>
                <w:sz w:val="22"/>
                <w:szCs w:val="22"/>
                <w:lang w:eastAsia="zh-CN"/>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vAlign w:val="top"/>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3036.57</w:t>
            </w:r>
          </w:p>
        </w:tc>
        <w:tc>
          <w:tcPr>
            <w:tcW w:w="2900" w:type="dxa"/>
            <w:tcBorders>
              <w:top w:val="nil"/>
              <w:left w:val="nil"/>
              <w:bottom w:val="single" w:color="auto" w:sz="4" w:space="0"/>
              <w:right w:val="single" w:color="auto" w:sz="4" w:space="0"/>
            </w:tcBorders>
            <w:vAlign w:val="top"/>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1725.84</w:t>
            </w:r>
          </w:p>
        </w:tc>
        <w:tc>
          <w:tcPr>
            <w:tcW w:w="3396" w:type="dxa"/>
            <w:tcBorders>
              <w:top w:val="nil"/>
              <w:left w:val="nil"/>
              <w:bottom w:val="single" w:color="auto" w:sz="4" w:space="0"/>
              <w:right w:val="single" w:color="auto" w:sz="4" w:space="0"/>
            </w:tcBorders>
            <w:vAlign w:val="top"/>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1310.73</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　</w:t>
            </w:r>
          </w:p>
        </w:tc>
        <w:tc>
          <w:tcPr>
            <w:tcW w:w="3000" w:type="dxa"/>
            <w:tcBorders>
              <w:top w:val="nil"/>
              <w:left w:val="nil"/>
              <w:bottom w:val="single" w:color="auto" w:sz="4" w:space="0"/>
              <w:right w:val="single" w:color="auto" w:sz="4" w:space="0"/>
            </w:tcBorders>
            <w:vAlign w:val="top"/>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社会保障和就业支出</w:t>
            </w:r>
          </w:p>
        </w:tc>
        <w:tc>
          <w:tcPr>
            <w:tcW w:w="2900"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宋体" w:hAnsi="宋体" w:cs="Arial"/>
                <w:color w:val="000000"/>
                <w:kern w:val="0"/>
                <w:sz w:val="22"/>
                <w:szCs w:val="22"/>
                <w:lang w:val="en-US" w:eastAsia="zh-CN"/>
              </w:rPr>
              <w:t>186.88</w:t>
            </w:r>
          </w:p>
        </w:tc>
        <w:tc>
          <w:tcPr>
            <w:tcW w:w="2900"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宋体" w:hAnsi="宋体" w:cs="Arial"/>
                <w:color w:val="000000"/>
                <w:kern w:val="0"/>
                <w:sz w:val="22"/>
                <w:szCs w:val="22"/>
                <w:lang w:val="en-US" w:eastAsia="zh-CN"/>
              </w:rPr>
              <w:t>186.88</w:t>
            </w:r>
          </w:p>
        </w:tc>
        <w:tc>
          <w:tcPr>
            <w:tcW w:w="3396" w:type="dxa"/>
            <w:tcBorders>
              <w:top w:val="nil"/>
              <w:left w:val="nil"/>
              <w:bottom w:val="single" w:color="auto" w:sz="4" w:space="0"/>
              <w:right w:val="single" w:color="auto" w:sz="4" w:space="0"/>
            </w:tcBorders>
            <w:vAlign w:val="top"/>
          </w:tcPr>
          <w:p>
            <w:pPr>
              <w:widowControl/>
              <w:ind w:firstLine="3000" w:firstLineChars="1500"/>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20805</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行政事业单位离退休　</w:t>
            </w:r>
          </w:p>
        </w:tc>
        <w:tc>
          <w:tcPr>
            <w:tcW w:w="2900" w:type="dxa"/>
            <w:tcBorders>
              <w:top w:val="nil"/>
              <w:left w:val="nil"/>
              <w:bottom w:val="single" w:color="auto" w:sz="4" w:space="0"/>
              <w:right w:val="single" w:color="auto" w:sz="4" w:space="0"/>
            </w:tcBorders>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186.88</w:t>
            </w:r>
          </w:p>
        </w:tc>
        <w:tc>
          <w:tcPr>
            <w:tcW w:w="2900" w:type="dxa"/>
            <w:tcBorders>
              <w:top w:val="nil"/>
              <w:left w:val="nil"/>
              <w:bottom w:val="single" w:color="auto" w:sz="4" w:space="0"/>
              <w:right w:val="single" w:color="auto" w:sz="4" w:space="0"/>
            </w:tcBorders>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186.88</w:t>
            </w:r>
          </w:p>
        </w:tc>
        <w:tc>
          <w:tcPr>
            <w:tcW w:w="3396" w:type="dxa"/>
            <w:tcBorders>
              <w:top w:val="nil"/>
              <w:left w:val="nil"/>
              <w:bottom w:val="single" w:color="auto" w:sz="4" w:space="0"/>
              <w:right w:val="single" w:color="auto" w:sz="4" w:space="0"/>
            </w:tcBorders>
            <w:vAlign w:val="top"/>
          </w:tcPr>
          <w:p>
            <w:pPr>
              <w:widowControl/>
              <w:ind w:firstLine="3000" w:firstLineChars="1500"/>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2080501</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归口管理的行政单位离退休</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28.73</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28.73</w:t>
            </w:r>
          </w:p>
        </w:tc>
        <w:tc>
          <w:tcPr>
            <w:tcW w:w="3396" w:type="dxa"/>
            <w:tcBorders>
              <w:top w:val="nil"/>
              <w:left w:val="nil"/>
              <w:bottom w:val="single" w:color="auto" w:sz="4" w:space="0"/>
              <w:right w:val="single" w:color="auto" w:sz="4" w:space="0"/>
            </w:tcBorders>
            <w:vAlign w:val="top"/>
          </w:tcPr>
          <w:p>
            <w:pPr>
              <w:widowControl/>
              <w:ind w:firstLine="3000" w:firstLineChars="1500"/>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2080505</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机关事业单位基本养老保险缴费支出</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158.15</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158.15</w:t>
            </w:r>
          </w:p>
        </w:tc>
        <w:tc>
          <w:tcPr>
            <w:tcW w:w="3396" w:type="dxa"/>
            <w:tcBorders>
              <w:top w:val="nil"/>
              <w:left w:val="nil"/>
              <w:bottom w:val="single" w:color="auto" w:sz="4" w:space="0"/>
              <w:right w:val="single" w:color="auto" w:sz="4" w:space="0"/>
            </w:tcBorders>
            <w:vAlign w:val="top"/>
          </w:tcPr>
          <w:p>
            <w:pPr>
              <w:widowControl/>
              <w:ind w:firstLine="3000" w:firstLineChars="1500"/>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医疗卫生与计划生育支出</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113.61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113.61</w:t>
            </w:r>
          </w:p>
        </w:tc>
        <w:tc>
          <w:tcPr>
            <w:tcW w:w="3396" w:type="dxa"/>
            <w:tcBorders>
              <w:top w:val="nil"/>
              <w:left w:val="nil"/>
              <w:bottom w:val="single" w:color="auto" w:sz="4" w:space="0"/>
              <w:right w:val="single" w:color="auto" w:sz="4" w:space="0"/>
            </w:tcBorders>
            <w:vAlign w:val="top"/>
          </w:tcPr>
          <w:p>
            <w:pPr>
              <w:widowControl/>
              <w:ind w:firstLine="3000" w:firstLineChars="1500"/>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327"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行政事业单位医疗</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113.61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113.61</w:t>
            </w:r>
          </w:p>
        </w:tc>
        <w:tc>
          <w:tcPr>
            <w:tcW w:w="3396" w:type="dxa"/>
            <w:tcBorders>
              <w:top w:val="nil"/>
              <w:left w:val="nil"/>
              <w:bottom w:val="single" w:color="auto" w:sz="4" w:space="0"/>
              <w:right w:val="single" w:color="auto" w:sz="4" w:space="0"/>
            </w:tcBorders>
            <w:vAlign w:val="top"/>
          </w:tcPr>
          <w:p>
            <w:pPr>
              <w:widowControl/>
              <w:ind w:firstLine="3000" w:firstLineChars="1500"/>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2101101</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行政单位医疗</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58.22</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58.22</w:t>
            </w:r>
          </w:p>
        </w:tc>
        <w:tc>
          <w:tcPr>
            <w:tcW w:w="3396" w:type="dxa"/>
            <w:tcBorders>
              <w:top w:val="nil"/>
              <w:left w:val="nil"/>
              <w:bottom w:val="single" w:color="auto" w:sz="4" w:space="0"/>
              <w:right w:val="single" w:color="auto" w:sz="4" w:space="0"/>
            </w:tcBorders>
            <w:vAlign w:val="top"/>
          </w:tcPr>
          <w:p>
            <w:pPr>
              <w:widowControl/>
              <w:ind w:firstLine="3000" w:firstLineChars="1500"/>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210110</w:t>
            </w:r>
            <w:r>
              <w:rPr>
                <w:rFonts w:hint="eastAsia" w:ascii="宋体" w:hAnsi="宋体" w:cs="Arial"/>
                <w:color w:val="000000"/>
                <w:kern w:val="0"/>
                <w:sz w:val="22"/>
                <w:szCs w:val="22"/>
                <w:lang w:val="en-US" w:eastAsia="zh-CN"/>
              </w:rPr>
              <w:t>2</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事业</w:t>
            </w:r>
            <w:r>
              <w:rPr>
                <w:rFonts w:hint="eastAsia" w:ascii="宋体" w:hAnsi="宋体" w:cs="Arial"/>
                <w:color w:val="000000"/>
                <w:kern w:val="0"/>
                <w:sz w:val="22"/>
                <w:szCs w:val="22"/>
              </w:rPr>
              <w:t>单位医疗</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1.62</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1.62</w:t>
            </w:r>
          </w:p>
        </w:tc>
        <w:tc>
          <w:tcPr>
            <w:tcW w:w="3396" w:type="dxa"/>
            <w:tcBorders>
              <w:top w:val="nil"/>
              <w:left w:val="nil"/>
              <w:bottom w:val="single" w:color="auto" w:sz="4" w:space="0"/>
              <w:right w:val="single" w:color="auto" w:sz="4" w:space="0"/>
            </w:tcBorders>
            <w:vAlign w:val="top"/>
          </w:tcPr>
          <w:p>
            <w:pPr>
              <w:widowControl/>
              <w:ind w:firstLine="3000" w:firstLineChars="1500"/>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2101103</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公务员医疗补助</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53.77</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53.77</w:t>
            </w:r>
          </w:p>
        </w:tc>
        <w:tc>
          <w:tcPr>
            <w:tcW w:w="3396" w:type="dxa"/>
            <w:tcBorders>
              <w:top w:val="nil"/>
              <w:left w:val="nil"/>
              <w:bottom w:val="single" w:color="auto" w:sz="4" w:space="0"/>
              <w:right w:val="single" w:color="auto" w:sz="4" w:space="0"/>
            </w:tcBorders>
            <w:vAlign w:val="top"/>
          </w:tcPr>
          <w:p>
            <w:pPr>
              <w:widowControl/>
              <w:ind w:firstLine="3000" w:firstLineChars="1500"/>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城乡社区支出</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95.00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3396"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95.00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21203</w:t>
            </w:r>
          </w:p>
        </w:tc>
        <w:tc>
          <w:tcPr>
            <w:tcW w:w="300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城乡社区公共设施</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15.00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3396"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2120399</w:t>
            </w:r>
          </w:p>
        </w:tc>
        <w:tc>
          <w:tcPr>
            <w:tcW w:w="3000" w:type="dxa"/>
            <w:tcBorders>
              <w:top w:val="nil"/>
              <w:left w:val="nil"/>
              <w:bottom w:val="single" w:color="auto" w:sz="4" w:space="0"/>
              <w:right w:val="single" w:color="auto" w:sz="4" w:space="0"/>
            </w:tcBorders>
            <w:vAlign w:val="top"/>
          </w:tcPr>
          <w:p>
            <w:pPr>
              <w:widowControl/>
              <w:ind w:firstLine="660" w:firstLineChars="3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其他城乡社区公共设施支出</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15.00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21299</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其他城乡社区支出</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80.00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3396"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2129901</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其他城乡社区支出</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80.00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p>
        </w:tc>
        <w:tc>
          <w:tcPr>
            <w:tcW w:w="3396"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农林水支出</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174.45</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137.33</w:t>
            </w:r>
          </w:p>
        </w:tc>
        <w:tc>
          <w:tcPr>
            <w:tcW w:w="3396"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37.12</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21303</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水利</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174.45</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137.33</w:t>
            </w:r>
          </w:p>
        </w:tc>
        <w:tc>
          <w:tcPr>
            <w:tcW w:w="3396"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37.12</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2130301</w:t>
            </w:r>
          </w:p>
        </w:tc>
        <w:tc>
          <w:tcPr>
            <w:tcW w:w="300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行政运行</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133.25</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133.24</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2130314</w:t>
            </w:r>
          </w:p>
        </w:tc>
        <w:tc>
          <w:tcPr>
            <w:tcW w:w="300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防汛</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17.30</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4.09</w:t>
            </w:r>
          </w:p>
        </w:tc>
        <w:tc>
          <w:tcPr>
            <w:tcW w:w="3396"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13.21</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2130399</w:t>
            </w:r>
          </w:p>
        </w:tc>
        <w:tc>
          <w:tcPr>
            <w:tcW w:w="300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其他水利支出</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23.90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23.91</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住房保障支出</w:t>
            </w:r>
          </w:p>
        </w:tc>
        <w:tc>
          <w:tcPr>
            <w:tcW w:w="29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宋体"/>
                <w:color w:val="000000"/>
                <w:kern w:val="0"/>
                <w:sz w:val="22"/>
                <w:szCs w:val="22"/>
                <w:lang w:val="en-US" w:eastAsia="zh-CN"/>
              </w:rPr>
              <w:t>116.47</w:t>
            </w:r>
          </w:p>
        </w:tc>
        <w:tc>
          <w:tcPr>
            <w:tcW w:w="29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宋体"/>
                <w:color w:val="000000"/>
                <w:kern w:val="0"/>
                <w:sz w:val="22"/>
                <w:szCs w:val="22"/>
                <w:lang w:val="en-US" w:eastAsia="zh-CN"/>
              </w:rPr>
              <w:t>116.47</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22102</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住房改革支出</w:t>
            </w:r>
          </w:p>
        </w:tc>
        <w:tc>
          <w:tcPr>
            <w:tcW w:w="29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宋体"/>
                <w:color w:val="000000"/>
                <w:kern w:val="0"/>
                <w:sz w:val="22"/>
                <w:szCs w:val="22"/>
                <w:lang w:val="en-US" w:eastAsia="zh-CN"/>
              </w:rPr>
              <w:t>116.47</w:t>
            </w:r>
          </w:p>
        </w:tc>
        <w:tc>
          <w:tcPr>
            <w:tcW w:w="29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宋体"/>
                <w:color w:val="000000"/>
                <w:kern w:val="0"/>
                <w:sz w:val="22"/>
                <w:szCs w:val="22"/>
                <w:lang w:val="en-US" w:eastAsia="zh-CN"/>
              </w:rPr>
              <w:t>116.47</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2210201</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住房公积金</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113.72</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113.72</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2210203</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 xml:space="preserve">  购房补贴</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2.75</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2.75</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灾害防治及应急管理支出</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2350.16</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1171.55</w:t>
            </w:r>
          </w:p>
        </w:tc>
        <w:tc>
          <w:tcPr>
            <w:tcW w:w="3396"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1178.61</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22401</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应急管理事务</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1862.37</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1012.13</w:t>
            </w:r>
          </w:p>
        </w:tc>
        <w:tc>
          <w:tcPr>
            <w:tcW w:w="3396"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850.24</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2240101</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 xml:space="preserve">   行政运行</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977.63</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977.63</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2240102</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一般行政管理事务</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5.00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5.00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2240103</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机关服务</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0.52</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0.52</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2240106</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安全监管</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761.63</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761.63</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2240150</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事业运行</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27.85</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27.85</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2240199</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其他应急管理支出</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89.74</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6.13</w:t>
            </w:r>
          </w:p>
        </w:tc>
        <w:tc>
          <w:tcPr>
            <w:tcW w:w="3396"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83.61</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22403</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森林消防事务　</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30.00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2240399</w:t>
            </w:r>
          </w:p>
        </w:tc>
        <w:tc>
          <w:tcPr>
            <w:tcW w:w="300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其他森林消防事务支出</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30.00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2200</w:t>
            </w:r>
            <w:r>
              <w:rPr>
                <w:rFonts w:hint="eastAsia" w:ascii="宋体" w:hAnsi="宋体" w:cs="Arial"/>
                <w:color w:val="000000"/>
                <w:kern w:val="0"/>
                <w:sz w:val="22"/>
                <w:szCs w:val="22"/>
                <w:lang w:val="en-US" w:eastAsia="zh-CN"/>
              </w:rPr>
              <w:t>5</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地震事务</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237.48</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159.42</w:t>
            </w:r>
          </w:p>
        </w:tc>
        <w:tc>
          <w:tcPr>
            <w:tcW w:w="3396"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78.06</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2200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01</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行政运行</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129.87</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129.87</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2200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02</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一般行政管理事务</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8.69</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8.69</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2200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04</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地震监测</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17.03</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17.03</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2200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06</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地震灾害预防</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15.01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15.01</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2240507</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地震应急救援</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2200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08</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地震环境探察</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11.02</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11.02</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2200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09</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防震减灾信息管理</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16.38</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0.48</w:t>
            </w:r>
          </w:p>
        </w:tc>
        <w:tc>
          <w:tcPr>
            <w:tcW w:w="3396"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15.90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2200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10</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防震减灾基础管理</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3.81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3.81</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2200</w:t>
            </w:r>
            <w:r>
              <w:rPr>
                <w:rFonts w:hint="eastAsia" w:ascii="宋体" w:hAnsi="宋体" w:cs="Arial"/>
                <w:color w:val="000000"/>
                <w:kern w:val="0"/>
                <w:sz w:val="22"/>
                <w:szCs w:val="22"/>
                <w:lang w:val="en-US" w:eastAsia="zh-CN"/>
              </w:rPr>
              <w:t>5</w:t>
            </w:r>
            <w:r>
              <w:rPr>
                <w:rFonts w:hint="eastAsia" w:ascii="宋体" w:hAnsi="宋体" w:cs="Arial"/>
                <w:color w:val="000000"/>
                <w:kern w:val="0"/>
                <w:sz w:val="22"/>
                <w:szCs w:val="22"/>
              </w:rPr>
              <w:t>99</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其他地震事务支出</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33.67</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29.07　</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4.60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22407</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 xml:space="preserve"> 自然灾害救灾及恢复重建支出</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205.31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205.31</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2240702</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地方自然灾害生活补助</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14.31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14.31</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2240703</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自然灾害救灾补助</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40.00</w:t>
            </w:r>
          </w:p>
        </w:tc>
        <w:tc>
          <w:tcPr>
            <w:tcW w:w="290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2240799</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其他自然灾害生活救助支出</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151.00</w:t>
            </w:r>
          </w:p>
        </w:tc>
        <w:tc>
          <w:tcPr>
            <w:tcW w:w="290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151.00</w:t>
            </w:r>
          </w:p>
        </w:tc>
      </w:tr>
      <w:tr>
        <w:tblPrEx>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22499</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0" w:type="auto"/>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其他灾害防治及应急管理支出</w:t>
            </w:r>
          </w:p>
        </w:tc>
        <w:tc>
          <w:tcPr>
            <w:tcW w:w="0" w:type="auto"/>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15.00</w:t>
            </w:r>
          </w:p>
        </w:tc>
        <w:tc>
          <w:tcPr>
            <w:tcW w:w="0" w:type="auto"/>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0" w:type="auto"/>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15.00</w:t>
            </w:r>
          </w:p>
        </w:tc>
      </w:tr>
      <w:tr>
        <w:tblPrEx>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2249900</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0" w:type="auto"/>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其他灾害防治及应急管理支出</w:t>
            </w:r>
          </w:p>
        </w:tc>
        <w:tc>
          <w:tcPr>
            <w:tcW w:w="0" w:type="auto"/>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15.00</w:t>
            </w:r>
          </w:p>
        </w:tc>
        <w:tc>
          <w:tcPr>
            <w:tcW w:w="0" w:type="auto"/>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0" w:type="auto"/>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15.00</w:t>
            </w:r>
          </w:p>
        </w:tc>
      </w:tr>
    </w:tbl>
    <w:p>
      <w:pPr>
        <w:rPr>
          <w:rFonts w:hint="eastAsia"/>
        </w:rPr>
      </w:pPr>
    </w:p>
    <w:p>
      <w:pPr>
        <w:rPr>
          <w:rFonts w:hint="eastAsia"/>
        </w:rPr>
      </w:pPr>
      <w:r>
        <w:rPr>
          <w:rFonts w:hint="eastAsia"/>
          <w:lang w:eastAsia="zh-CN"/>
        </w:rPr>
        <w:t>注：本表反映部门本年度一般公共预算财政拨款实际支出情况。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hint="eastAsia" w:ascii="方正小标宋简体" w:hAnsi="宋体" w:eastAsia="方正小标宋简体" w:cs="宋体"/>
          <w:kern w:val="0"/>
          <w:sz w:val="36"/>
          <w:szCs w:val="36"/>
        </w:rPr>
      </w:pPr>
    </w:p>
    <w:p>
      <w:pPr>
        <w:ind w:right="330"/>
        <w:jc w:val="right"/>
        <w:rPr>
          <w:rFonts w:hint="eastAsia" w:ascii="宋体" w:hAnsi="宋体" w:cs="宋体"/>
          <w:kern w:val="0"/>
          <w:sz w:val="22"/>
          <w:szCs w:val="22"/>
        </w:rPr>
      </w:pPr>
      <w:r>
        <w:rPr>
          <w:rFonts w:hint="eastAsia" w:ascii="宋体" w:hAnsi="宋体" w:cs="宋体"/>
          <w:kern w:val="0"/>
          <w:sz w:val="22"/>
          <w:szCs w:val="22"/>
        </w:rPr>
        <w:t>单位：万元</w:t>
      </w:r>
    </w:p>
    <w:tbl>
      <w:tblPr>
        <w:tblStyle w:val="4"/>
        <w:tblW w:w="91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873"/>
        <w:gridCol w:w="1198"/>
        <w:gridCol w:w="849"/>
        <w:gridCol w:w="1910"/>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97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1" w:type="dxa"/>
            <w:tcBorders>
              <w:top w:val="nil"/>
              <w:left w:val="single" w:color="auto" w:sz="4" w:space="0"/>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873"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98"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金额</w:t>
            </w:r>
          </w:p>
        </w:tc>
        <w:tc>
          <w:tcPr>
            <w:tcW w:w="849"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910"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05"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90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2873"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198"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1478.78</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302</w:t>
            </w:r>
          </w:p>
        </w:tc>
        <w:tc>
          <w:tcPr>
            <w:tcW w:w="1910"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405"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trPr>
        <w:tc>
          <w:tcPr>
            <w:tcW w:w="90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30101</w:t>
            </w:r>
          </w:p>
        </w:tc>
        <w:tc>
          <w:tcPr>
            <w:tcW w:w="2873"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1198" w:type="dxa"/>
            <w:tcBorders>
              <w:top w:val="nil"/>
              <w:left w:val="nil"/>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633.00</w:t>
            </w:r>
          </w:p>
        </w:tc>
        <w:tc>
          <w:tcPr>
            <w:tcW w:w="849" w:type="dxa"/>
            <w:tcBorders>
              <w:top w:val="nil"/>
              <w:left w:val="nil"/>
              <w:bottom w:val="single" w:color="auto" w:sz="4" w:space="0"/>
              <w:right w:val="single" w:color="auto" w:sz="4" w:space="0"/>
            </w:tcBorders>
            <w:noWrap w:val="0"/>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30201</w:t>
            </w:r>
          </w:p>
        </w:tc>
        <w:tc>
          <w:tcPr>
            <w:tcW w:w="1910"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405"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90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30102</w:t>
            </w:r>
          </w:p>
        </w:tc>
        <w:tc>
          <w:tcPr>
            <w:tcW w:w="2873"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119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65.33</w:t>
            </w:r>
          </w:p>
        </w:tc>
        <w:tc>
          <w:tcPr>
            <w:tcW w:w="849" w:type="dxa"/>
            <w:tcBorders>
              <w:top w:val="nil"/>
              <w:left w:val="nil"/>
              <w:bottom w:val="single" w:color="auto" w:sz="4" w:space="0"/>
              <w:right w:val="single" w:color="auto" w:sz="4" w:space="0"/>
            </w:tcBorders>
            <w:noWrap w:val="0"/>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30202</w:t>
            </w:r>
          </w:p>
        </w:tc>
        <w:tc>
          <w:tcPr>
            <w:tcW w:w="1910"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405"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30103</w:t>
            </w:r>
          </w:p>
        </w:tc>
        <w:tc>
          <w:tcPr>
            <w:tcW w:w="2873"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1198"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307.54</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30303</w:t>
            </w:r>
          </w:p>
        </w:tc>
        <w:tc>
          <w:tcPr>
            <w:tcW w:w="1910"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咨询费</w:t>
            </w:r>
            <w:r>
              <w:rPr>
                <w:rFonts w:ascii="宋体" w:hAnsi="宋体" w:cs="Arial"/>
                <w:color w:val="000000"/>
                <w:kern w:val="0"/>
                <w:sz w:val="22"/>
                <w:szCs w:val="22"/>
              </w:rPr>
              <w:t>　</w:t>
            </w:r>
          </w:p>
        </w:tc>
        <w:tc>
          <w:tcPr>
            <w:tcW w:w="1405" w:type="dxa"/>
            <w:tcBorders>
              <w:top w:val="nil"/>
              <w:left w:val="nil"/>
              <w:bottom w:val="single" w:color="auto" w:sz="4" w:space="0"/>
              <w:right w:val="single" w:color="auto" w:sz="4" w:space="0"/>
            </w:tcBorders>
            <w:noWrap w:val="0"/>
            <w:vAlign w:val="bottom"/>
          </w:tcPr>
          <w:p>
            <w:pPr>
              <w:widowControl/>
              <w:jc w:val="center"/>
              <w:rPr>
                <w:rFonts w:hint="eastAsia"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30106</w:t>
            </w:r>
          </w:p>
        </w:tc>
        <w:tc>
          <w:tcPr>
            <w:tcW w:w="2873"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伙食补助费</w:t>
            </w:r>
          </w:p>
        </w:tc>
        <w:tc>
          <w:tcPr>
            <w:tcW w:w="1198"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11.85</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30304</w:t>
            </w:r>
          </w:p>
        </w:tc>
        <w:tc>
          <w:tcPr>
            <w:tcW w:w="1910"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r>
              <w:rPr>
                <w:rFonts w:ascii="宋体" w:hAnsi="宋体" w:cs="Arial"/>
                <w:color w:val="000000"/>
                <w:kern w:val="0"/>
                <w:sz w:val="22"/>
                <w:szCs w:val="22"/>
              </w:rPr>
              <w:t>　</w:t>
            </w:r>
          </w:p>
        </w:tc>
        <w:tc>
          <w:tcPr>
            <w:tcW w:w="1405"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30107</w:t>
            </w:r>
          </w:p>
        </w:tc>
        <w:tc>
          <w:tcPr>
            <w:tcW w:w="2873"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绩效工资</w:t>
            </w:r>
          </w:p>
        </w:tc>
        <w:tc>
          <w:tcPr>
            <w:tcW w:w="119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8.76</w:t>
            </w:r>
          </w:p>
        </w:tc>
        <w:tc>
          <w:tcPr>
            <w:tcW w:w="849" w:type="dxa"/>
            <w:tcBorders>
              <w:top w:val="nil"/>
              <w:left w:val="nil"/>
              <w:bottom w:val="single" w:color="auto" w:sz="4" w:space="0"/>
              <w:right w:val="single" w:color="auto" w:sz="4" w:space="0"/>
            </w:tcBorders>
            <w:noWrap w:val="0"/>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30305</w:t>
            </w:r>
          </w:p>
        </w:tc>
        <w:tc>
          <w:tcPr>
            <w:tcW w:w="1910"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水费　</w:t>
            </w:r>
          </w:p>
        </w:tc>
        <w:tc>
          <w:tcPr>
            <w:tcW w:w="1405"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30108</w:t>
            </w:r>
          </w:p>
        </w:tc>
        <w:tc>
          <w:tcPr>
            <w:tcW w:w="2873"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机关事业单位基本养老保险缴费</w:t>
            </w:r>
          </w:p>
        </w:tc>
        <w:tc>
          <w:tcPr>
            <w:tcW w:w="119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157.67</w:t>
            </w:r>
          </w:p>
        </w:tc>
        <w:tc>
          <w:tcPr>
            <w:tcW w:w="849" w:type="dxa"/>
            <w:tcBorders>
              <w:top w:val="nil"/>
              <w:left w:val="nil"/>
              <w:bottom w:val="single" w:color="auto" w:sz="4" w:space="0"/>
              <w:right w:val="single" w:color="auto" w:sz="4" w:space="0"/>
            </w:tcBorders>
            <w:noWrap w:val="0"/>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30306</w:t>
            </w:r>
          </w:p>
        </w:tc>
        <w:tc>
          <w:tcPr>
            <w:tcW w:w="1910"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电费　</w:t>
            </w:r>
          </w:p>
        </w:tc>
        <w:tc>
          <w:tcPr>
            <w:tcW w:w="1405"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30109</w:t>
            </w:r>
          </w:p>
        </w:tc>
        <w:tc>
          <w:tcPr>
            <w:tcW w:w="2873"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职业年金缴费</w:t>
            </w:r>
          </w:p>
        </w:tc>
        <w:tc>
          <w:tcPr>
            <w:tcW w:w="1198"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0.65</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30307</w:t>
            </w:r>
          </w:p>
        </w:tc>
        <w:tc>
          <w:tcPr>
            <w:tcW w:w="1910"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405"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ind w:firstLine="110" w:firstLineChars="50"/>
              <w:jc w:val="left"/>
              <w:rPr>
                <w:rFonts w:ascii="宋体" w:hAnsi="宋体" w:cs="Arial"/>
                <w:color w:val="000000"/>
                <w:kern w:val="0"/>
                <w:sz w:val="22"/>
                <w:szCs w:val="22"/>
              </w:rPr>
            </w:pPr>
            <w:r>
              <w:rPr>
                <w:rFonts w:hint="eastAsia" w:ascii="宋体" w:hAnsi="宋体" w:cs="Arial"/>
                <w:color w:val="000000"/>
                <w:kern w:val="0"/>
                <w:sz w:val="22"/>
                <w:szCs w:val="22"/>
              </w:rPr>
              <w:t>30110</w:t>
            </w: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职工基本医疗保险缴费</w:t>
            </w:r>
          </w:p>
        </w:tc>
        <w:tc>
          <w:tcPr>
            <w:tcW w:w="1198"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60.40</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30308</w:t>
            </w:r>
          </w:p>
        </w:tc>
        <w:tc>
          <w:tcPr>
            <w:tcW w:w="1910"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取暖费</w:t>
            </w:r>
            <w:r>
              <w:rPr>
                <w:rFonts w:ascii="宋体" w:hAnsi="宋体" w:cs="Arial"/>
                <w:color w:val="000000"/>
                <w:kern w:val="0"/>
                <w:sz w:val="22"/>
                <w:szCs w:val="22"/>
              </w:rPr>
              <w:t>　</w:t>
            </w:r>
          </w:p>
        </w:tc>
        <w:tc>
          <w:tcPr>
            <w:tcW w:w="1405"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30111</w:t>
            </w:r>
          </w:p>
        </w:tc>
        <w:tc>
          <w:tcPr>
            <w:tcW w:w="2873"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公务员医疗补助缴费</w:t>
            </w:r>
          </w:p>
        </w:tc>
        <w:tc>
          <w:tcPr>
            <w:tcW w:w="1198" w:type="dxa"/>
            <w:tcBorders>
              <w:top w:val="nil"/>
              <w:left w:val="nil"/>
              <w:bottom w:val="single" w:color="auto" w:sz="4" w:space="0"/>
              <w:right w:val="single" w:color="auto" w:sz="4" w:space="0"/>
            </w:tcBorders>
            <w:noWrap w:val="0"/>
            <w:vAlign w:val="bottom"/>
          </w:tcPr>
          <w:p>
            <w:pPr>
              <w:widowControl/>
              <w:ind w:firstLine="110" w:firstLineChars="5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54.05</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30309</w:t>
            </w:r>
          </w:p>
        </w:tc>
        <w:tc>
          <w:tcPr>
            <w:tcW w:w="1910"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r>
              <w:rPr>
                <w:rFonts w:ascii="宋体" w:hAnsi="宋体" w:cs="Arial"/>
                <w:color w:val="000000"/>
                <w:kern w:val="0"/>
                <w:sz w:val="22"/>
                <w:szCs w:val="22"/>
              </w:rPr>
              <w:t>　</w:t>
            </w:r>
          </w:p>
        </w:tc>
        <w:tc>
          <w:tcPr>
            <w:tcW w:w="1405"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ind w:firstLine="110" w:firstLineChars="50"/>
              <w:jc w:val="left"/>
              <w:rPr>
                <w:rFonts w:ascii="宋体" w:hAnsi="宋体" w:cs="Arial"/>
                <w:color w:val="000000"/>
                <w:kern w:val="0"/>
                <w:sz w:val="22"/>
                <w:szCs w:val="22"/>
              </w:rPr>
            </w:pPr>
            <w:r>
              <w:rPr>
                <w:rFonts w:hint="eastAsia" w:ascii="宋体" w:hAnsi="宋体" w:cs="Arial"/>
                <w:color w:val="000000"/>
                <w:kern w:val="0"/>
                <w:sz w:val="22"/>
                <w:szCs w:val="22"/>
              </w:rPr>
              <w:t>30112</w:t>
            </w: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其他社会保障缴费</w:t>
            </w:r>
            <w:r>
              <w:rPr>
                <w:rFonts w:ascii="宋体" w:hAnsi="宋体" w:cs="Arial"/>
                <w:color w:val="000000"/>
                <w:kern w:val="0"/>
                <w:sz w:val="22"/>
                <w:szCs w:val="22"/>
              </w:rPr>
              <w:t>　</w:t>
            </w:r>
          </w:p>
        </w:tc>
        <w:tc>
          <w:tcPr>
            <w:tcW w:w="1198" w:type="dxa"/>
            <w:tcBorders>
              <w:top w:val="nil"/>
              <w:left w:val="nil"/>
              <w:bottom w:val="single" w:color="auto" w:sz="4" w:space="0"/>
              <w:right w:val="single" w:color="auto" w:sz="4" w:space="0"/>
            </w:tcBorders>
            <w:noWrap w:val="0"/>
            <w:vAlign w:val="bottom"/>
          </w:tcPr>
          <w:p>
            <w:pPr>
              <w:widowControl/>
              <w:ind w:firstLine="110" w:firstLineChars="5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4.31</w:t>
            </w:r>
          </w:p>
        </w:tc>
        <w:tc>
          <w:tcPr>
            <w:tcW w:w="849"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30311</w:t>
            </w:r>
          </w:p>
        </w:tc>
        <w:tc>
          <w:tcPr>
            <w:tcW w:w="1910"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差旅费</w:t>
            </w:r>
          </w:p>
        </w:tc>
        <w:tc>
          <w:tcPr>
            <w:tcW w:w="1405"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ind w:firstLine="110" w:firstLineChars="50"/>
              <w:jc w:val="left"/>
              <w:rPr>
                <w:rFonts w:ascii="宋体" w:hAnsi="宋体" w:cs="Arial"/>
                <w:color w:val="000000"/>
                <w:kern w:val="0"/>
                <w:sz w:val="22"/>
                <w:szCs w:val="22"/>
              </w:rPr>
            </w:pPr>
            <w:r>
              <w:rPr>
                <w:rFonts w:hint="eastAsia" w:ascii="宋体" w:hAnsi="宋体" w:cs="Arial"/>
                <w:color w:val="000000"/>
                <w:kern w:val="0"/>
                <w:sz w:val="22"/>
                <w:szCs w:val="22"/>
              </w:rPr>
              <w:t>30113</w:t>
            </w: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198"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140.61</w:t>
            </w:r>
          </w:p>
        </w:tc>
        <w:tc>
          <w:tcPr>
            <w:tcW w:w="849"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30312</w:t>
            </w:r>
          </w:p>
        </w:tc>
        <w:tc>
          <w:tcPr>
            <w:tcW w:w="1910"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因公出国（境）费用</w:t>
            </w:r>
          </w:p>
        </w:tc>
        <w:tc>
          <w:tcPr>
            <w:tcW w:w="1405"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ind w:firstLine="110" w:firstLineChars="50"/>
              <w:jc w:val="left"/>
              <w:rPr>
                <w:rFonts w:ascii="宋体" w:hAnsi="宋体" w:cs="Arial"/>
                <w:color w:val="000000"/>
                <w:kern w:val="0"/>
                <w:sz w:val="22"/>
                <w:szCs w:val="22"/>
              </w:rPr>
            </w:pPr>
            <w:r>
              <w:rPr>
                <w:rFonts w:hint="eastAsia" w:ascii="宋体" w:hAnsi="宋体" w:cs="Arial"/>
                <w:color w:val="000000"/>
                <w:kern w:val="0"/>
                <w:sz w:val="22"/>
                <w:szCs w:val="22"/>
              </w:rPr>
              <w:t>30114</w:t>
            </w: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医疗费</w:t>
            </w:r>
            <w:r>
              <w:rPr>
                <w:rFonts w:ascii="宋体" w:hAnsi="宋体" w:cs="Arial"/>
                <w:color w:val="000000"/>
                <w:kern w:val="0"/>
                <w:sz w:val="22"/>
                <w:szCs w:val="22"/>
              </w:rPr>
              <w:t>　</w:t>
            </w:r>
          </w:p>
        </w:tc>
        <w:tc>
          <w:tcPr>
            <w:tcW w:w="1198"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2.02</w:t>
            </w:r>
          </w:p>
        </w:tc>
        <w:tc>
          <w:tcPr>
            <w:tcW w:w="849"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30313</w:t>
            </w:r>
          </w:p>
        </w:tc>
        <w:tc>
          <w:tcPr>
            <w:tcW w:w="1910"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维修（护）费</w:t>
            </w:r>
          </w:p>
        </w:tc>
        <w:tc>
          <w:tcPr>
            <w:tcW w:w="140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30199</w:t>
            </w: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其他工资福利支出</w:t>
            </w:r>
          </w:p>
        </w:tc>
        <w:tc>
          <w:tcPr>
            <w:tcW w:w="1198"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32.59</w:t>
            </w:r>
          </w:p>
        </w:tc>
        <w:tc>
          <w:tcPr>
            <w:tcW w:w="849"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30314</w:t>
            </w:r>
          </w:p>
        </w:tc>
        <w:tc>
          <w:tcPr>
            <w:tcW w:w="1910"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租赁费</w:t>
            </w:r>
          </w:p>
        </w:tc>
        <w:tc>
          <w:tcPr>
            <w:tcW w:w="1405"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1"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w:t>
            </w:r>
          </w:p>
        </w:tc>
        <w:tc>
          <w:tcPr>
            <w:tcW w:w="2873" w:type="dxa"/>
            <w:tcBorders>
              <w:top w:val="nil"/>
              <w:left w:val="nil"/>
              <w:bottom w:val="single" w:color="auto" w:sz="4" w:space="0"/>
              <w:right w:val="single" w:color="auto" w:sz="4" w:space="0"/>
            </w:tcBorders>
            <w:noWrap w:val="0"/>
            <w:vAlign w:val="top"/>
          </w:tcPr>
          <w:p>
            <w:pPr>
              <w:widowControl/>
              <w:ind w:firstLine="0" w:firstLineChars="0"/>
              <w:jc w:val="left"/>
              <w:rPr>
                <w:rFonts w:hint="eastAsia" w:ascii="宋体" w:hAnsi="宋体" w:cs="Arial"/>
                <w:color w:val="000000"/>
                <w:kern w:val="0"/>
                <w:sz w:val="22"/>
                <w:szCs w:val="22"/>
              </w:rPr>
            </w:pPr>
            <w:r>
              <w:rPr>
                <w:rFonts w:hint="eastAsia" w:ascii="宋体" w:hAnsi="宋体" w:cs="Arial"/>
                <w:color w:val="000000"/>
                <w:kern w:val="0"/>
                <w:sz w:val="22"/>
                <w:szCs w:val="22"/>
              </w:rPr>
              <w:t>对个人家庭的补助</w:t>
            </w:r>
            <w:r>
              <w:rPr>
                <w:rFonts w:ascii="宋体" w:hAnsi="宋体" w:cs="Arial"/>
                <w:color w:val="000000"/>
                <w:kern w:val="0"/>
                <w:sz w:val="22"/>
                <w:szCs w:val="22"/>
              </w:rPr>
              <w:t>　</w:t>
            </w:r>
          </w:p>
        </w:tc>
        <w:tc>
          <w:tcPr>
            <w:tcW w:w="1198"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28.18</w:t>
            </w:r>
          </w:p>
        </w:tc>
        <w:tc>
          <w:tcPr>
            <w:tcW w:w="849" w:type="dxa"/>
            <w:tcBorders>
              <w:top w:val="nil"/>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30315</w:t>
            </w:r>
          </w:p>
        </w:tc>
        <w:tc>
          <w:tcPr>
            <w:tcW w:w="1910" w:type="dxa"/>
            <w:tcBorders>
              <w:top w:val="nil"/>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会议费</w:t>
            </w:r>
          </w:p>
        </w:tc>
        <w:tc>
          <w:tcPr>
            <w:tcW w:w="1405"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ind w:firstLine="110" w:firstLineChars="50"/>
              <w:jc w:val="left"/>
              <w:rPr>
                <w:rFonts w:hint="eastAsia" w:ascii="宋体" w:hAnsi="宋体" w:cs="Arial"/>
                <w:color w:val="000000"/>
                <w:kern w:val="0"/>
                <w:sz w:val="22"/>
                <w:szCs w:val="22"/>
              </w:rPr>
            </w:pPr>
            <w:r>
              <w:rPr>
                <w:rFonts w:hint="eastAsia" w:ascii="宋体" w:hAnsi="宋体" w:cs="Arial"/>
                <w:color w:val="000000"/>
                <w:kern w:val="0"/>
                <w:sz w:val="22"/>
                <w:szCs w:val="22"/>
              </w:rPr>
              <w:t>30301</w:t>
            </w: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离休费</w:t>
            </w:r>
          </w:p>
        </w:tc>
        <w:tc>
          <w:tcPr>
            <w:tcW w:w="1198"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30316</w:t>
            </w:r>
          </w:p>
        </w:tc>
        <w:tc>
          <w:tcPr>
            <w:tcW w:w="1910"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培训费</w:t>
            </w:r>
          </w:p>
        </w:tc>
        <w:tc>
          <w:tcPr>
            <w:tcW w:w="1405"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ind w:firstLine="110" w:firstLineChars="50"/>
              <w:jc w:val="left"/>
              <w:rPr>
                <w:rFonts w:hint="eastAsia" w:ascii="宋体" w:hAnsi="宋体" w:cs="Arial"/>
                <w:color w:val="000000"/>
                <w:kern w:val="0"/>
                <w:sz w:val="22"/>
                <w:szCs w:val="22"/>
              </w:rPr>
            </w:pPr>
            <w:r>
              <w:rPr>
                <w:rFonts w:hint="eastAsia" w:ascii="宋体" w:hAnsi="宋体" w:cs="Arial"/>
                <w:color w:val="000000"/>
                <w:kern w:val="0"/>
                <w:sz w:val="22"/>
                <w:szCs w:val="22"/>
              </w:rPr>
              <w:t>30302</w:t>
            </w: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退休费</w:t>
            </w:r>
            <w:r>
              <w:rPr>
                <w:rFonts w:ascii="宋体" w:hAnsi="宋体" w:cs="Arial"/>
                <w:color w:val="000000"/>
                <w:kern w:val="0"/>
                <w:sz w:val="22"/>
                <w:szCs w:val="22"/>
              </w:rPr>
              <w:t>　</w:t>
            </w:r>
          </w:p>
        </w:tc>
        <w:tc>
          <w:tcPr>
            <w:tcW w:w="1198"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28.18</w:t>
            </w: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30317</w:t>
            </w:r>
          </w:p>
        </w:tc>
        <w:tc>
          <w:tcPr>
            <w:tcW w:w="1910"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公务接待费</w:t>
            </w:r>
          </w:p>
        </w:tc>
        <w:tc>
          <w:tcPr>
            <w:tcW w:w="1405"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ind w:firstLine="110" w:firstLineChars="50"/>
              <w:jc w:val="left"/>
              <w:rPr>
                <w:rFonts w:hint="eastAsia" w:ascii="宋体" w:hAnsi="宋体" w:cs="Arial"/>
                <w:color w:val="000000"/>
                <w:kern w:val="0"/>
                <w:sz w:val="22"/>
                <w:szCs w:val="22"/>
              </w:rPr>
            </w:pPr>
            <w:r>
              <w:rPr>
                <w:rFonts w:hint="eastAsia" w:ascii="宋体" w:hAnsi="宋体" w:cs="Arial"/>
                <w:color w:val="000000"/>
                <w:kern w:val="0"/>
                <w:sz w:val="22"/>
                <w:szCs w:val="22"/>
              </w:rPr>
              <w:t>30303</w:t>
            </w: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退职（役）费</w:t>
            </w:r>
          </w:p>
        </w:tc>
        <w:tc>
          <w:tcPr>
            <w:tcW w:w="1198"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30318</w:t>
            </w:r>
          </w:p>
        </w:tc>
        <w:tc>
          <w:tcPr>
            <w:tcW w:w="1910" w:type="dxa"/>
            <w:tcBorders>
              <w:top w:val="nil"/>
              <w:left w:val="nil"/>
              <w:bottom w:val="single" w:color="auto" w:sz="4" w:space="0"/>
              <w:right w:val="single" w:color="auto" w:sz="4" w:space="0"/>
            </w:tcBorders>
            <w:noWrap w:val="0"/>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专用材料费</w:t>
            </w:r>
          </w:p>
        </w:tc>
        <w:tc>
          <w:tcPr>
            <w:tcW w:w="1405"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ind w:firstLine="110" w:firstLineChars="50"/>
              <w:jc w:val="left"/>
              <w:rPr>
                <w:rFonts w:hint="eastAsia" w:ascii="宋体" w:hAnsi="宋体" w:cs="Arial"/>
                <w:color w:val="000000"/>
                <w:kern w:val="0"/>
                <w:sz w:val="22"/>
                <w:szCs w:val="22"/>
              </w:rPr>
            </w:pPr>
            <w:r>
              <w:rPr>
                <w:rFonts w:hint="eastAsia" w:ascii="宋体" w:hAnsi="宋体" w:cs="Arial"/>
                <w:color w:val="000000"/>
                <w:kern w:val="0"/>
                <w:sz w:val="22"/>
                <w:szCs w:val="22"/>
              </w:rPr>
              <w:t>30304</w:t>
            </w:r>
          </w:p>
        </w:tc>
        <w:tc>
          <w:tcPr>
            <w:tcW w:w="2873" w:type="dxa"/>
            <w:tcBorders>
              <w:top w:val="nil"/>
              <w:left w:val="nil"/>
              <w:bottom w:val="single" w:color="auto" w:sz="4" w:space="0"/>
              <w:right w:val="single" w:color="auto" w:sz="4" w:space="0"/>
            </w:tcBorders>
            <w:noWrap w:val="0"/>
            <w:vAlign w:val="center"/>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抚恤金</w:t>
            </w:r>
          </w:p>
        </w:tc>
        <w:tc>
          <w:tcPr>
            <w:tcW w:w="1198"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30324</w:t>
            </w:r>
          </w:p>
        </w:tc>
        <w:tc>
          <w:tcPr>
            <w:tcW w:w="1910" w:type="dxa"/>
            <w:tcBorders>
              <w:top w:val="nil"/>
              <w:left w:val="nil"/>
              <w:bottom w:val="single" w:color="auto" w:sz="4" w:space="0"/>
              <w:right w:val="single" w:color="auto" w:sz="4" w:space="0"/>
            </w:tcBorders>
            <w:noWrap w:val="0"/>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被装购置费</w:t>
            </w:r>
          </w:p>
        </w:tc>
        <w:tc>
          <w:tcPr>
            <w:tcW w:w="1405"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ind w:firstLine="110" w:firstLineChars="50"/>
              <w:jc w:val="left"/>
              <w:rPr>
                <w:rFonts w:hint="eastAsia" w:ascii="宋体" w:hAnsi="宋体" w:cs="Arial"/>
                <w:color w:val="000000"/>
                <w:kern w:val="0"/>
                <w:sz w:val="22"/>
                <w:szCs w:val="22"/>
              </w:rPr>
            </w:pPr>
            <w:r>
              <w:rPr>
                <w:rFonts w:hint="eastAsia" w:ascii="宋体" w:hAnsi="宋体" w:cs="Arial"/>
                <w:color w:val="000000"/>
                <w:kern w:val="0"/>
                <w:sz w:val="22"/>
                <w:szCs w:val="22"/>
              </w:rPr>
              <w:t>30305</w:t>
            </w: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生活补助</w:t>
            </w:r>
          </w:p>
        </w:tc>
        <w:tc>
          <w:tcPr>
            <w:tcW w:w="1198"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30325</w:t>
            </w:r>
          </w:p>
        </w:tc>
        <w:tc>
          <w:tcPr>
            <w:tcW w:w="1910" w:type="dxa"/>
            <w:tcBorders>
              <w:top w:val="nil"/>
              <w:left w:val="nil"/>
              <w:bottom w:val="single" w:color="auto" w:sz="4" w:space="0"/>
              <w:right w:val="single" w:color="auto" w:sz="4" w:space="0"/>
            </w:tcBorders>
            <w:noWrap w:val="0"/>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专用燃料费</w:t>
            </w:r>
          </w:p>
        </w:tc>
        <w:tc>
          <w:tcPr>
            <w:tcW w:w="1405"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ind w:firstLine="110" w:firstLineChars="50"/>
              <w:jc w:val="left"/>
              <w:rPr>
                <w:rFonts w:hint="eastAsia" w:ascii="宋体" w:hAnsi="宋体" w:cs="Arial"/>
                <w:color w:val="000000"/>
                <w:kern w:val="0"/>
                <w:sz w:val="22"/>
                <w:szCs w:val="22"/>
              </w:rPr>
            </w:pPr>
            <w:r>
              <w:rPr>
                <w:rFonts w:hint="eastAsia" w:ascii="宋体" w:hAnsi="宋体" w:cs="Arial"/>
                <w:color w:val="000000"/>
                <w:kern w:val="0"/>
                <w:sz w:val="22"/>
                <w:szCs w:val="22"/>
              </w:rPr>
              <w:t>30306</w:t>
            </w:r>
          </w:p>
        </w:tc>
        <w:tc>
          <w:tcPr>
            <w:tcW w:w="2873" w:type="dxa"/>
            <w:tcBorders>
              <w:top w:val="nil"/>
              <w:left w:val="nil"/>
              <w:bottom w:val="single" w:color="auto" w:sz="4" w:space="0"/>
              <w:right w:val="single" w:color="auto" w:sz="4" w:space="0"/>
            </w:tcBorders>
            <w:noWrap w:val="0"/>
            <w:vAlign w:val="center"/>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救济费</w:t>
            </w:r>
          </w:p>
        </w:tc>
        <w:tc>
          <w:tcPr>
            <w:tcW w:w="1198"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30326</w:t>
            </w:r>
          </w:p>
        </w:tc>
        <w:tc>
          <w:tcPr>
            <w:tcW w:w="1910" w:type="dxa"/>
            <w:tcBorders>
              <w:top w:val="nil"/>
              <w:left w:val="nil"/>
              <w:bottom w:val="single" w:color="auto" w:sz="4" w:space="0"/>
              <w:right w:val="single" w:color="auto" w:sz="4" w:space="0"/>
            </w:tcBorders>
            <w:noWrap w:val="0"/>
            <w:vAlign w:val="top"/>
          </w:tcPr>
          <w:p>
            <w:pPr>
              <w:widowControl/>
              <w:rPr>
                <w:rFonts w:hint="eastAsia" w:ascii="宋体" w:hAnsi="宋体" w:cs="Arial"/>
                <w:color w:val="000000"/>
                <w:kern w:val="0"/>
                <w:sz w:val="22"/>
                <w:szCs w:val="22"/>
              </w:rPr>
            </w:pPr>
            <w:r>
              <w:rPr>
                <w:rFonts w:hint="eastAsia" w:ascii="宋体" w:hAnsi="宋体" w:cs="Arial"/>
                <w:color w:val="000000"/>
                <w:kern w:val="0"/>
                <w:sz w:val="22"/>
                <w:szCs w:val="22"/>
              </w:rPr>
              <w:t>劳务费</w:t>
            </w:r>
          </w:p>
        </w:tc>
        <w:tc>
          <w:tcPr>
            <w:tcW w:w="1405"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ind w:firstLine="110" w:firstLineChars="50"/>
              <w:jc w:val="left"/>
              <w:rPr>
                <w:rFonts w:hint="eastAsia" w:ascii="宋体" w:hAnsi="宋体" w:cs="Arial"/>
                <w:color w:val="000000"/>
                <w:kern w:val="0"/>
                <w:sz w:val="22"/>
                <w:szCs w:val="22"/>
              </w:rPr>
            </w:pPr>
            <w:r>
              <w:rPr>
                <w:rFonts w:hint="eastAsia" w:ascii="宋体" w:hAnsi="宋体" w:cs="Arial"/>
                <w:color w:val="000000"/>
                <w:kern w:val="0"/>
                <w:sz w:val="22"/>
                <w:szCs w:val="22"/>
              </w:rPr>
              <w:t>30307</w:t>
            </w: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医疗费补助</w:t>
            </w:r>
          </w:p>
        </w:tc>
        <w:tc>
          <w:tcPr>
            <w:tcW w:w="1198"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30327</w:t>
            </w:r>
          </w:p>
        </w:tc>
        <w:tc>
          <w:tcPr>
            <w:tcW w:w="1910" w:type="dxa"/>
            <w:tcBorders>
              <w:top w:val="nil"/>
              <w:left w:val="nil"/>
              <w:bottom w:val="single" w:color="auto" w:sz="4" w:space="0"/>
              <w:right w:val="single" w:color="auto" w:sz="4" w:space="0"/>
            </w:tcBorders>
            <w:noWrap w:val="0"/>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委托业务费</w:t>
            </w:r>
          </w:p>
        </w:tc>
        <w:tc>
          <w:tcPr>
            <w:tcW w:w="1405"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ind w:firstLine="110" w:firstLineChars="50"/>
              <w:jc w:val="left"/>
              <w:rPr>
                <w:rFonts w:hint="eastAsia" w:ascii="宋体" w:hAnsi="宋体" w:cs="Arial"/>
                <w:color w:val="000000"/>
                <w:kern w:val="0"/>
                <w:sz w:val="22"/>
                <w:szCs w:val="22"/>
              </w:rPr>
            </w:pPr>
            <w:r>
              <w:rPr>
                <w:rFonts w:hint="eastAsia" w:ascii="宋体" w:hAnsi="宋体" w:cs="Arial"/>
                <w:color w:val="000000"/>
                <w:kern w:val="0"/>
                <w:sz w:val="22"/>
                <w:szCs w:val="22"/>
              </w:rPr>
              <w:t>30308</w:t>
            </w: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助学金</w:t>
            </w:r>
          </w:p>
        </w:tc>
        <w:tc>
          <w:tcPr>
            <w:tcW w:w="1198"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30328</w:t>
            </w:r>
          </w:p>
        </w:tc>
        <w:tc>
          <w:tcPr>
            <w:tcW w:w="1910" w:type="dxa"/>
            <w:tcBorders>
              <w:top w:val="nil"/>
              <w:left w:val="nil"/>
              <w:bottom w:val="single" w:color="auto" w:sz="4" w:space="0"/>
              <w:right w:val="single" w:color="auto" w:sz="4" w:space="0"/>
            </w:tcBorders>
            <w:noWrap w:val="0"/>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工会经费</w:t>
            </w:r>
          </w:p>
        </w:tc>
        <w:tc>
          <w:tcPr>
            <w:tcW w:w="1405"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ind w:firstLine="110" w:firstLineChars="50"/>
              <w:jc w:val="left"/>
              <w:rPr>
                <w:rFonts w:hint="eastAsia" w:ascii="宋体" w:hAnsi="宋体" w:cs="Arial"/>
                <w:color w:val="000000"/>
                <w:kern w:val="0"/>
                <w:sz w:val="22"/>
                <w:szCs w:val="22"/>
              </w:rPr>
            </w:pPr>
            <w:r>
              <w:rPr>
                <w:rFonts w:hint="eastAsia" w:ascii="宋体" w:hAnsi="宋体" w:cs="Arial"/>
                <w:color w:val="000000"/>
                <w:kern w:val="0"/>
                <w:sz w:val="22"/>
                <w:szCs w:val="22"/>
              </w:rPr>
              <w:t>30309</w:t>
            </w: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奖励金</w:t>
            </w:r>
          </w:p>
        </w:tc>
        <w:tc>
          <w:tcPr>
            <w:tcW w:w="1198"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30329</w:t>
            </w:r>
          </w:p>
        </w:tc>
        <w:tc>
          <w:tcPr>
            <w:tcW w:w="1910" w:type="dxa"/>
            <w:tcBorders>
              <w:top w:val="nil"/>
              <w:left w:val="nil"/>
              <w:bottom w:val="single" w:color="auto" w:sz="4" w:space="0"/>
              <w:right w:val="single" w:color="auto" w:sz="4" w:space="0"/>
            </w:tcBorders>
            <w:noWrap w:val="0"/>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福利费</w:t>
            </w:r>
          </w:p>
        </w:tc>
        <w:tc>
          <w:tcPr>
            <w:tcW w:w="1405"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ind w:firstLine="110" w:firstLineChars="50"/>
              <w:jc w:val="left"/>
              <w:rPr>
                <w:rFonts w:hint="eastAsia" w:ascii="宋体" w:hAnsi="宋体" w:cs="Arial"/>
                <w:color w:val="000000"/>
                <w:kern w:val="0"/>
                <w:sz w:val="22"/>
                <w:szCs w:val="22"/>
              </w:rPr>
            </w:pPr>
            <w:r>
              <w:rPr>
                <w:rFonts w:hint="eastAsia" w:ascii="宋体" w:hAnsi="宋体" w:cs="Arial"/>
                <w:color w:val="000000"/>
                <w:kern w:val="0"/>
                <w:sz w:val="22"/>
                <w:szCs w:val="22"/>
              </w:rPr>
              <w:t>30310</w:t>
            </w: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个人农业生产补贴</w:t>
            </w:r>
          </w:p>
        </w:tc>
        <w:tc>
          <w:tcPr>
            <w:tcW w:w="1198"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30331</w:t>
            </w:r>
          </w:p>
        </w:tc>
        <w:tc>
          <w:tcPr>
            <w:tcW w:w="1910"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公务用车运行维护费</w:t>
            </w:r>
          </w:p>
        </w:tc>
        <w:tc>
          <w:tcPr>
            <w:tcW w:w="1405"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ind w:firstLine="110" w:firstLineChars="50"/>
              <w:jc w:val="left"/>
              <w:rPr>
                <w:rFonts w:hint="eastAsia" w:ascii="宋体" w:hAnsi="宋体" w:cs="Arial"/>
                <w:color w:val="000000"/>
                <w:kern w:val="0"/>
                <w:sz w:val="22"/>
                <w:szCs w:val="22"/>
              </w:rPr>
            </w:pPr>
            <w:r>
              <w:rPr>
                <w:rFonts w:hint="eastAsia" w:ascii="宋体" w:hAnsi="宋体" w:cs="Arial"/>
                <w:color w:val="000000"/>
                <w:kern w:val="0"/>
                <w:sz w:val="22"/>
                <w:szCs w:val="22"/>
              </w:rPr>
              <w:t>30399</w:t>
            </w: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其他对个人和家庭的补助支出</w:t>
            </w:r>
          </w:p>
        </w:tc>
        <w:tc>
          <w:tcPr>
            <w:tcW w:w="1198"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30339</w:t>
            </w:r>
          </w:p>
        </w:tc>
        <w:tc>
          <w:tcPr>
            <w:tcW w:w="1910"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其他交通费用</w:t>
            </w:r>
          </w:p>
        </w:tc>
        <w:tc>
          <w:tcPr>
            <w:tcW w:w="1405"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ind w:firstLine="110" w:firstLineChars="50"/>
              <w:jc w:val="left"/>
              <w:rPr>
                <w:rFonts w:hint="eastAsia" w:ascii="宋体" w:hAnsi="宋体" w:cs="Arial"/>
                <w:color w:val="000000"/>
                <w:kern w:val="0"/>
                <w:sz w:val="22"/>
                <w:szCs w:val="22"/>
              </w:rPr>
            </w:pP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hint="eastAsia" w:ascii="宋体" w:hAnsi="宋体" w:cs="Arial"/>
                <w:color w:val="000000"/>
                <w:kern w:val="0"/>
                <w:sz w:val="22"/>
                <w:szCs w:val="22"/>
              </w:rPr>
            </w:pPr>
          </w:p>
        </w:tc>
        <w:tc>
          <w:tcPr>
            <w:tcW w:w="1198"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30340</w:t>
            </w:r>
          </w:p>
        </w:tc>
        <w:tc>
          <w:tcPr>
            <w:tcW w:w="1910"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税金及附加费用</w:t>
            </w:r>
          </w:p>
        </w:tc>
        <w:tc>
          <w:tcPr>
            <w:tcW w:w="1405"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Arial"/>
                <w:color w:val="000000"/>
                <w:kern w:val="0"/>
                <w:sz w:val="22"/>
                <w:szCs w:val="22"/>
              </w:rPr>
            </w:pP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hint="eastAsia" w:ascii="宋体" w:hAnsi="宋体" w:cs="Arial"/>
                <w:color w:val="000000"/>
                <w:kern w:val="0"/>
                <w:sz w:val="22"/>
                <w:szCs w:val="22"/>
              </w:rPr>
            </w:pPr>
          </w:p>
        </w:tc>
        <w:tc>
          <w:tcPr>
            <w:tcW w:w="1198"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30399</w:t>
            </w:r>
          </w:p>
        </w:tc>
        <w:tc>
          <w:tcPr>
            <w:tcW w:w="1910"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1405"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ascii="宋体" w:hAnsi="宋体" w:cs="Arial"/>
                <w:color w:val="000000"/>
                <w:kern w:val="0"/>
                <w:sz w:val="22"/>
                <w:szCs w:val="22"/>
              </w:rPr>
            </w:pPr>
          </w:p>
        </w:tc>
        <w:tc>
          <w:tcPr>
            <w:tcW w:w="1198"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304</w:t>
            </w:r>
          </w:p>
        </w:tc>
        <w:tc>
          <w:tcPr>
            <w:tcW w:w="1910"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对企业事业单位的补贴</w:t>
            </w:r>
          </w:p>
        </w:tc>
        <w:tc>
          <w:tcPr>
            <w:tcW w:w="1405"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2873"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p>
        </w:tc>
        <w:tc>
          <w:tcPr>
            <w:tcW w:w="1198"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307</w:t>
            </w:r>
          </w:p>
        </w:tc>
        <w:tc>
          <w:tcPr>
            <w:tcW w:w="1910"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债务利息支出</w:t>
            </w:r>
            <w:r>
              <w:rPr>
                <w:rFonts w:ascii="宋体" w:hAnsi="宋体" w:cs="Arial"/>
                <w:color w:val="000000"/>
                <w:kern w:val="0"/>
                <w:sz w:val="22"/>
                <w:szCs w:val="22"/>
              </w:rPr>
              <w:t>　</w:t>
            </w:r>
          </w:p>
        </w:tc>
        <w:tc>
          <w:tcPr>
            <w:tcW w:w="1405"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ascii="宋体" w:hAnsi="宋体" w:cs="Arial"/>
                <w:color w:val="000000"/>
                <w:kern w:val="0"/>
                <w:sz w:val="22"/>
                <w:szCs w:val="22"/>
              </w:rPr>
            </w:pPr>
          </w:p>
        </w:tc>
        <w:tc>
          <w:tcPr>
            <w:tcW w:w="1198"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310</w:t>
            </w:r>
          </w:p>
        </w:tc>
        <w:tc>
          <w:tcPr>
            <w:tcW w:w="1910" w:type="dxa"/>
            <w:tcBorders>
              <w:top w:val="nil"/>
              <w:left w:val="nil"/>
              <w:bottom w:val="single" w:color="auto" w:sz="4" w:space="0"/>
              <w:right w:val="single" w:color="auto" w:sz="4" w:space="0"/>
            </w:tcBorders>
            <w:noWrap w:val="0"/>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其他资本性支出</w:t>
            </w:r>
          </w:p>
        </w:tc>
        <w:tc>
          <w:tcPr>
            <w:tcW w:w="1405" w:type="dxa"/>
            <w:tcBorders>
              <w:top w:val="nil"/>
              <w:left w:val="nil"/>
              <w:bottom w:val="single" w:color="auto" w:sz="4" w:space="0"/>
              <w:right w:val="single" w:color="auto" w:sz="4" w:space="0"/>
            </w:tcBorders>
            <w:noWrap w:val="0"/>
            <w:vAlign w:val="top"/>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2873"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198"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31002</w:t>
            </w:r>
          </w:p>
        </w:tc>
        <w:tc>
          <w:tcPr>
            <w:tcW w:w="1910"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办公设备购置</w:t>
            </w:r>
            <w:r>
              <w:rPr>
                <w:rFonts w:ascii="宋体" w:hAnsi="宋体" w:cs="Arial"/>
                <w:color w:val="000000"/>
                <w:kern w:val="0"/>
                <w:sz w:val="22"/>
                <w:szCs w:val="22"/>
              </w:rPr>
              <w:t>　</w:t>
            </w:r>
          </w:p>
        </w:tc>
        <w:tc>
          <w:tcPr>
            <w:tcW w:w="1405"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Arial"/>
                <w:color w:val="000000"/>
                <w:kern w:val="0"/>
                <w:sz w:val="22"/>
                <w:szCs w:val="22"/>
              </w:rPr>
            </w:pPr>
          </w:p>
        </w:tc>
        <w:tc>
          <w:tcPr>
            <w:tcW w:w="2873" w:type="dxa"/>
            <w:tcBorders>
              <w:top w:val="nil"/>
              <w:left w:val="nil"/>
              <w:bottom w:val="single" w:color="auto" w:sz="4" w:space="0"/>
              <w:right w:val="single" w:color="auto" w:sz="4" w:space="0"/>
            </w:tcBorders>
            <w:noWrap w:val="0"/>
            <w:vAlign w:val="bottom"/>
          </w:tcPr>
          <w:p>
            <w:pPr>
              <w:widowControl/>
              <w:ind w:firstLine="220" w:firstLineChars="100"/>
              <w:jc w:val="left"/>
              <w:rPr>
                <w:rFonts w:ascii="宋体" w:hAnsi="宋体" w:cs="Arial"/>
                <w:color w:val="000000"/>
                <w:kern w:val="0"/>
                <w:sz w:val="22"/>
                <w:szCs w:val="22"/>
              </w:rPr>
            </w:pPr>
          </w:p>
        </w:tc>
        <w:tc>
          <w:tcPr>
            <w:tcW w:w="1198" w:type="dxa"/>
            <w:tcBorders>
              <w:top w:val="nil"/>
              <w:left w:val="nil"/>
              <w:bottom w:val="single" w:color="auto" w:sz="4" w:space="0"/>
              <w:right w:val="single" w:color="auto" w:sz="4" w:space="0"/>
            </w:tcBorders>
            <w:noWrap w:val="0"/>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399</w:t>
            </w:r>
          </w:p>
        </w:tc>
        <w:tc>
          <w:tcPr>
            <w:tcW w:w="1910" w:type="dxa"/>
            <w:tcBorders>
              <w:top w:val="nil"/>
              <w:left w:val="nil"/>
              <w:bottom w:val="single" w:color="auto" w:sz="4" w:space="0"/>
              <w:right w:val="single" w:color="auto" w:sz="4" w:space="0"/>
            </w:tcBorders>
            <w:noWrap w:val="0"/>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其他支出</w:t>
            </w:r>
            <w:r>
              <w:rPr>
                <w:rFonts w:ascii="宋体" w:hAnsi="宋体" w:cs="Arial"/>
                <w:color w:val="000000"/>
                <w:kern w:val="0"/>
                <w:sz w:val="22"/>
                <w:szCs w:val="22"/>
              </w:rPr>
              <w:t>　</w:t>
            </w:r>
          </w:p>
        </w:tc>
        <w:tc>
          <w:tcPr>
            <w:tcW w:w="1405" w:type="dxa"/>
            <w:tcBorders>
              <w:top w:val="nil"/>
              <w:left w:val="nil"/>
              <w:bottom w:val="single" w:color="auto" w:sz="4" w:space="0"/>
              <w:right w:val="single" w:color="auto" w:sz="4" w:space="0"/>
            </w:tcBorders>
            <w:noWrap w:val="0"/>
            <w:vAlign w:val="bottom"/>
          </w:tcPr>
          <w:p>
            <w:pPr>
              <w:widowControl/>
              <w:jc w:val="center"/>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774" w:type="dxa"/>
            <w:gridSpan w:val="2"/>
            <w:tcBorders>
              <w:top w:val="nil"/>
              <w:left w:val="single" w:color="auto" w:sz="4" w:space="0"/>
              <w:bottom w:val="single" w:color="auto" w:sz="4" w:space="0"/>
              <w:right w:val="single" w:color="auto" w:sz="4" w:space="0"/>
            </w:tcBorders>
            <w:noWrap w:val="0"/>
            <w:vAlign w:val="center"/>
          </w:tcPr>
          <w:p>
            <w:pPr>
              <w:widowControl/>
              <w:ind w:firstLine="880" w:firstLineChars="400"/>
              <w:jc w:val="both"/>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198" w:type="dxa"/>
            <w:tcBorders>
              <w:top w:val="nil"/>
              <w:left w:val="nil"/>
              <w:bottom w:val="single" w:color="auto" w:sz="4" w:space="0"/>
              <w:right w:val="single" w:color="auto" w:sz="4" w:space="0"/>
            </w:tcBorders>
            <w:noWrap w:val="0"/>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1506.96</w:t>
            </w:r>
          </w:p>
        </w:tc>
        <w:tc>
          <w:tcPr>
            <w:tcW w:w="2759"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40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218.88</w:t>
            </w:r>
          </w:p>
        </w:tc>
      </w:tr>
    </w:tbl>
    <w:p>
      <w:pPr>
        <w:ind w:right="330"/>
        <w:jc w:val="both"/>
        <w:rPr>
          <w:rFonts w:hint="eastAsia" w:ascii="宋体" w:hAnsi="宋体" w:cs="宋体"/>
          <w:kern w:val="0"/>
          <w:sz w:val="22"/>
          <w:szCs w:val="22"/>
        </w:rPr>
      </w:pPr>
    </w:p>
    <w:p>
      <w:pPr>
        <w:rPr>
          <w:rFonts w:hint="eastAsia"/>
          <w:lang w:eastAsia="zh-CN"/>
        </w:rPr>
      </w:pPr>
    </w:p>
    <w:p>
      <w:pPr>
        <w:sectPr>
          <w:pgSz w:w="11906" w:h="16838"/>
          <w:pgMar w:top="1440" w:right="1797" w:bottom="1440" w:left="1797" w:header="851" w:footer="992" w:gutter="0"/>
          <w:pgNumType w:fmt="numberInDash"/>
          <w:cols w:space="720" w:num="1"/>
          <w:docGrid w:type="lines" w:linePitch="312" w:charSpace="0"/>
        </w:sectPr>
      </w:pPr>
      <w:r>
        <w:rPr>
          <w:rFonts w:hint="eastAsia"/>
          <w:lang w:eastAsia="zh-CN"/>
        </w:rPr>
        <w:t>注：本表反映部门本年度一般公共预算财政拨款基本支出明细情况。</w:t>
      </w: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Pr>
        <w:rPr>
          <w:rFonts w:hint="eastAsia"/>
        </w:rPr>
      </w:pPr>
    </w:p>
    <w:p>
      <w:pPr>
        <w:jc w:val="right"/>
        <w:rPr>
          <w:rFonts w:hint="eastAsia"/>
        </w:rPr>
      </w:pPr>
      <w:r>
        <w:rPr>
          <w:rFonts w:hint="eastAsia"/>
        </w:rPr>
        <w:t>单位：万元</w:t>
      </w:r>
    </w:p>
    <w:tbl>
      <w:tblPr>
        <w:tblStyle w:val="4"/>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w:t>
            </w:r>
            <w:r>
              <w:rPr>
                <w:rFonts w:hint="eastAsia" w:ascii="宋体" w:hAnsi="宋体" w:cs="Arial"/>
                <w:kern w:val="0"/>
                <w:sz w:val="22"/>
                <w:szCs w:val="22"/>
                <w:lang w:val="en-US" w:eastAsia="zh-CN"/>
              </w:rPr>
              <w:t>9</w:t>
            </w:r>
            <w:r>
              <w:rPr>
                <w:rFonts w:hint="eastAsia" w:ascii="宋体" w:hAnsi="宋体" w:cs="Arial"/>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w:t>
            </w:r>
            <w:r>
              <w:rPr>
                <w:rFonts w:hint="eastAsia" w:ascii="宋体" w:hAnsi="宋体" w:cs="Arial"/>
                <w:kern w:val="0"/>
                <w:sz w:val="22"/>
                <w:szCs w:val="22"/>
                <w:lang w:val="en-US" w:eastAsia="zh-CN"/>
              </w:rPr>
              <w:t>9</w:t>
            </w:r>
            <w:r>
              <w:rPr>
                <w:rFonts w:hint="eastAsia" w:ascii="宋体" w:hAnsi="宋体" w:cs="Arial"/>
                <w:kern w:val="0"/>
                <w:sz w:val="22"/>
                <w:szCs w:val="22"/>
              </w:rPr>
              <w:t>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top"/>
          </w:tcPr>
          <w:p>
            <w:pPr>
              <w:widowControl/>
              <w:jc w:val="lef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14.38</w:t>
            </w:r>
          </w:p>
        </w:tc>
        <w:tc>
          <w:tcPr>
            <w:tcW w:w="1603" w:type="dxa"/>
            <w:tcBorders>
              <w:top w:val="nil"/>
              <w:left w:val="nil"/>
              <w:bottom w:val="single" w:color="auto" w:sz="4" w:space="0"/>
              <w:right w:val="single" w:color="auto" w:sz="4" w:space="0"/>
            </w:tcBorders>
            <w:vAlign w:val="top"/>
          </w:tcPr>
          <w:p>
            <w:pPr>
              <w:widowControl/>
              <w:ind w:firstLine="200" w:firstLineChars="100"/>
              <w:jc w:val="lef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7.00</w:t>
            </w:r>
          </w:p>
        </w:tc>
        <w:tc>
          <w:tcPr>
            <w:tcW w:w="828" w:type="dxa"/>
            <w:tcBorders>
              <w:top w:val="nil"/>
              <w:left w:val="nil"/>
              <w:bottom w:val="single" w:color="auto" w:sz="4" w:space="0"/>
              <w:right w:val="single" w:color="auto" w:sz="4" w:space="0"/>
            </w:tcBorders>
            <w:vAlign w:val="top"/>
          </w:tcPr>
          <w:p>
            <w:pPr>
              <w:widowControl/>
              <w:ind w:firstLine="200" w:firstLineChars="100"/>
              <w:jc w:val="lef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4.00</w:t>
            </w:r>
          </w:p>
        </w:tc>
        <w:tc>
          <w:tcPr>
            <w:tcW w:w="1242" w:type="dxa"/>
            <w:tcBorders>
              <w:top w:val="nil"/>
              <w:left w:val="nil"/>
              <w:bottom w:val="single" w:color="auto" w:sz="4" w:space="0"/>
              <w:right w:val="single" w:color="auto" w:sz="4" w:space="0"/>
            </w:tcBorders>
            <w:vAlign w:val="top"/>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vAlign w:val="top"/>
          </w:tcPr>
          <w:p>
            <w:pPr>
              <w:widowControl/>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4.00</w:t>
            </w:r>
          </w:p>
        </w:tc>
        <w:tc>
          <w:tcPr>
            <w:tcW w:w="1216" w:type="dxa"/>
            <w:tcBorders>
              <w:top w:val="nil"/>
              <w:left w:val="nil"/>
              <w:bottom w:val="single" w:color="auto" w:sz="4" w:space="0"/>
              <w:right w:val="single" w:color="auto" w:sz="4" w:space="0"/>
            </w:tcBorders>
            <w:vAlign w:val="top"/>
          </w:tcPr>
          <w:p>
            <w:pPr>
              <w:widowControl/>
              <w:ind w:firstLine="200" w:firstLineChars="100"/>
              <w:jc w:val="lef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3.38</w:t>
            </w:r>
          </w:p>
        </w:tc>
        <w:tc>
          <w:tcPr>
            <w:tcW w:w="806" w:type="dxa"/>
            <w:tcBorders>
              <w:top w:val="nil"/>
              <w:left w:val="nil"/>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12.95</w:t>
            </w:r>
            <w:r>
              <w:rPr>
                <w:rFonts w:ascii="Arial" w:hAnsi="Arial" w:cs="Arial"/>
                <w:color w:val="000000"/>
                <w:kern w:val="0"/>
                <w:sz w:val="20"/>
                <w:szCs w:val="20"/>
              </w:rPr>
              <w:t>　</w:t>
            </w:r>
          </w:p>
        </w:tc>
        <w:tc>
          <w:tcPr>
            <w:tcW w:w="1560" w:type="dxa"/>
            <w:tcBorders>
              <w:top w:val="nil"/>
              <w:left w:val="nil"/>
              <w:bottom w:val="single" w:color="auto" w:sz="4" w:space="0"/>
              <w:right w:val="single" w:color="auto" w:sz="4" w:space="0"/>
            </w:tcBorders>
            <w:vAlign w:val="top"/>
          </w:tcPr>
          <w:p>
            <w:pPr>
              <w:widowControl/>
              <w:ind w:firstLine="200" w:firstLineChars="100"/>
              <w:jc w:val="lef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7.00</w:t>
            </w:r>
          </w:p>
        </w:tc>
        <w:tc>
          <w:tcPr>
            <w:tcW w:w="806" w:type="dxa"/>
            <w:tcBorders>
              <w:top w:val="nil"/>
              <w:left w:val="nil"/>
              <w:bottom w:val="single" w:color="auto" w:sz="4" w:space="0"/>
              <w:right w:val="single" w:color="auto" w:sz="4" w:space="0"/>
            </w:tcBorders>
            <w:vAlign w:val="top"/>
          </w:tcPr>
          <w:p>
            <w:pPr>
              <w:widowControl/>
              <w:jc w:val="both"/>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3.35</w:t>
            </w:r>
          </w:p>
        </w:tc>
        <w:tc>
          <w:tcPr>
            <w:tcW w:w="1398" w:type="dxa"/>
            <w:tcBorders>
              <w:top w:val="nil"/>
              <w:left w:val="nil"/>
              <w:bottom w:val="single" w:color="auto" w:sz="4" w:space="0"/>
              <w:right w:val="single" w:color="auto" w:sz="4" w:space="0"/>
            </w:tcBorders>
            <w:vAlign w:val="top"/>
          </w:tcPr>
          <w:p>
            <w:pPr>
              <w:widowControl/>
              <w:ind w:firstLine="400" w:firstLineChars="200"/>
              <w:jc w:val="left"/>
              <w:rPr>
                <w:rFonts w:ascii="Arial" w:hAnsi="Arial" w:cs="Arial"/>
                <w:color w:val="000000"/>
                <w:kern w:val="0"/>
                <w:sz w:val="20"/>
                <w:szCs w:val="20"/>
              </w:rPr>
            </w:pPr>
          </w:p>
        </w:tc>
        <w:tc>
          <w:tcPr>
            <w:tcW w:w="1208"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3.35</w:t>
            </w:r>
          </w:p>
        </w:tc>
        <w:tc>
          <w:tcPr>
            <w:tcW w:w="1183" w:type="dxa"/>
            <w:tcBorders>
              <w:top w:val="nil"/>
              <w:left w:val="nil"/>
              <w:bottom w:val="single" w:color="auto" w:sz="4" w:space="0"/>
              <w:right w:val="single" w:color="auto" w:sz="4" w:space="0"/>
            </w:tcBorders>
            <w:vAlign w:val="top"/>
          </w:tcPr>
          <w:p>
            <w:pPr>
              <w:widowControl/>
              <w:ind w:firstLine="200" w:firstLineChars="100"/>
              <w:jc w:val="lef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2.60</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lang w:eastAsia="zh-CN"/>
        </w:rPr>
        <w:t>注：本表反映部门本年度“三公”经费支出预决算情况。其中，</w:t>
      </w:r>
      <w:r>
        <w:rPr>
          <w:rFonts w:hint="eastAsia"/>
          <w:lang w:val="en-US" w:eastAsia="zh-CN"/>
        </w:rPr>
        <w:t>2019年度预算数为“三公”经费年初预算数，决算数是包括当年一般公共预算财政拨款和以前年度结转资金安排的实际支出。</w:t>
      </w:r>
    </w:p>
    <w:p>
      <w:pPr>
        <w:rPr>
          <w:rFonts w:hint="eastAsia"/>
        </w:rPr>
      </w:pPr>
    </w:p>
    <w:p>
      <w:pPr>
        <w:rPr>
          <w:rFonts w:hint="eastAsia"/>
        </w:rPr>
      </w:pPr>
    </w:p>
    <w:tbl>
      <w:tblPr>
        <w:tblStyle w:val="4"/>
        <w:tblW w:w="12480" w:type="dxa"/>
        <w:jc w:val="center"/>
        <w:tblLayout w:type="fixed"/>
        <w:tblCellMar>
          <w:top w:w="0" w:type="dxa"/>
          <w:left w:w="108" w:type="dxa"/>
          <w:bottom w:w="0" w:type="dxa"/>
          <w:right w:w="108" w:type="dxa"/>
        </w:tblCellMar>
      </w:tblPr>
      <w:tblGrid>
        <w:gridCol w:w="1040"/>
        <w:gridCol w:w="1579"/>
        <w:gridCol w:w="571"/>
        <w:gridCol w:w="1139"/>
        <w:gridCol w:w="1020"/>
        <w:gridCol w:w="961"/>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579" w:type="dxa"/>
            <w:tcBorders>
              <w:top w:val="nil"/>
              <w:left w:val="nil"/>
              <w:bottom w:val="nil"/>
              <w:right w:val="nil"/>
            </w:tcBorders>
            <w:vAlign w:val="bottom"/>
          </w:tcPr>
          <w:p>
            <w:pPr>
              <w:widowControl/>
              <w:jc w:val="left"/>
              <w:rPr>
                <w:rFonts w:ascii="仿宋_GB2312" w:hAnsi="宋体" w:cs="宋体"/>
                <w:kern w:val="0"/>
                <w:sz w:val="24"/>
              </w:rPr>
            </w:pPr>
          </w:p>
        </w:tc>
        <w:tc>
          <w:tcPr>
            <w:tcW w:w="571" w:type="dxa"/>
            <w:tcBorders>
              <w:top w:val="nil"/>
              <w:left w:val="nil"/>
              <w:bottom w:val="nil"/>
              <w:right w:val="nil"/>
            </w:tcBorders>
            <w:vAlign w:val="bottom"/>
          </w:tcPr>
          <w:p>
            <w:pPr>
              <w:widowControl/>
              <w:jc w:val="left"/>
              <w:rPr>
                <w:rFonts w:ascii="仿宋_GB2312" w:hAnsi="宋体" w:cs="宋体"/>
                <w:kern w:val="0"/>
                <w:sz w:val="24"/>
              </w:rPr>
            </w:pPr>
          </w:p>
        </w:tc>
        <w:tc>
          <w:tcPr>
            <w:tcW w:w="1139" w:type="dxa"/>
            <w:tcBorders>
              <w:top w:val="nil"/>
              <w:left w:val="nil"/>
              <w:bottom w:val="nil"/>
              <w:right w:val="nil"/>
            </w:tcBorders>
            <w:vAlign w:val="bottom"/>
          </w:tcPr>
          <w:p>
            <w:pPr>
              <w:widowControl/>
              <w:jc w:val="left"/>
              <w:rPr>
                <w:rFonts w:ascii="仿宋_GB2312" w:hAnsi="宋体" w:cs="宋体"/>
                <w:kern w:val="0"/>
                <w:sz w:val="24"/>
              </w:rPr>
            </w:pPr>
          </w:p>
        </w:tc>
        <w:tc>
          <w:tcPr>
            <w:tcW w:w="1020" w:type="dxa"/>
            <w:tcBorders>
              <w:top w:val="nil"/>
              <w:left w:val="nil"/>
              <w:bottom w:val="nil"/>
              <w:right w:val="nil"/>
            </w:tcBorders>
            <w:vAlign w:val="bottom"/>
          </w:tcPr>
          <w:p>
            <w:pPr>
              <w:widowControl/>
              <w:jc w:val="left"/>
              <w:rPr>
                <w:rFonts w:ascii="仿宋_GB2312" w:hAnsi="宋体" w:cs="宋体"/>
                <w:kern w:val="0"/>
                <w:sz w:val="24"/>
              </w:rPr>
            </w:pPr>
          </w:p>
        </w:tc>
        <w:tc>
          <w:tcPr>
            <w:tcW w:w="961"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eastAsia="zh-CN"/>
              </w:rPr>
              <w:t>支出功能分类</w:t>
            </w:r>
            <w:r>
              <w:rPr>
                <w:rFonts w:hint="eastAsia" w:ascii="宋体" w:hAnsi="宋体" w:cs="宋体"/>
                <w:kern w:val="0"/>
                <w:sz w:val="22"/>
                <w:szCs w:val="22"/>
              </w:rPr>
              <w:t>科目编码</w:t>
            </w:r>
          </w:p>
        </w:tc>
        <w:tc>
          <w:tcPr>
            <w:tcW w:w="15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73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w:t>
            </w:r>
            <w:r>
              <w:rPr>
                <w:rFonts w:hint="eastAsia" w:ascii="宋体" w:hAnsi="宋体" w:cs="宋体"/>
                <w:color w:val="000000"/>
                <w:kern w:val="0"/>
                <w:sz w:val="22"/>
                <w:szCs w:val="22"/>
                <w:lang w:eastAsia="zh-CN"/>
              </w:rPr>
              <w:t>初</w:t>
            </w:r>
            <w:r>
              <w:rPr>
                <w:rFonts w:hint="eastAsia" w:ascii="宋体" w:hAnsi="宋体" w:cs="宋体"/>
                <w:color w:val="000000"/>
                <w:kern w:val="0"/>
                <w:sz w:val="22"/>
                <w:szCs w:val="22"/>
              </w:rPr>
              <w:t>结转和结余</w:t>
            </w:r>
          </w:p>
        </w:tc>
        <w:tc>
          <w:tcPr>
            <w:tcW w:w="961"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571"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139"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2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961"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71"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139"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96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61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合  计</w:t>
            </w:r>
          </w:p>
        </w:tc>
        <w:tc>
          <w:tcPr>
            <w:tcW w:w="571"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39"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61"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212</w:t>
            </w:r>
          </w:p>
        </w:tc>
        <w:tc>
          <w:tcPr>
            <w:tcW w:w="157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城乡社区支出　</w:t>
            </w:r>
          </w:p>
        </w:tc>
        <w:tc>
          <w:tcPr>
            <w:tcW w:w="57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3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6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102.8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102.8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21208</w:t>
            </w:r>
          </w:p>
        </w:tc>
        <w:tc>
          <w:tcPr>
            <w:tcW w:w="157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国有土地使用权出让收入及对应专项债务收入安排的支出　</w:t>
            </w:r>
          </w:p>
        </w:tc>
        <w:tc>
          <w:tcPr>
            <w:tcW w:w="57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3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6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102.8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102.8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hint="default" w:ascii="宋体" w:hAnsi="宋体" w:eastAsia="宋体" w:cs="宋体"/>
                <w:kern w:val="0"/>
                <w:sz w:val="22"/>
                <w:szCs w:val="22"/>
                <w:lang w:val="en-US" w:eastAsia="zh-CN"/>
              </w:rPr>
            </w:pPr>
            <w:r>
              <w:rPr>
                <w:rFonts w:hint="eastAsia" w:ascii="宋体" w:hAnsi="宋体" w:cs="宋体"/>
                <w:kern w:val="0"/>
                <w:sz w:val="22"/>
                <w:szCs w:val="22"/>
              </w:rPr>
              <w:t>　</w:t>
            </w:r>
            <w:r>
              <w:rPr>
                <w:rFonts w:hint="eastAsia" w:ascii="宋体" w:hAnsi="宋体" w:cs="宋体"/>
                <w:kern w:val="0"/>
                <w:sz w:val="22"/>
                <w:szCs w:val="22"/>
                <w:lang w:val="en-US" w:eastAsia="zh-CN"/>
              </w:rPr>
              <w:t>2120803</w:t>
            </w:r>
          </w:p>
        </w:tc>
        <w:tc>
          <w:tcPr>
            <w:tcW w:w="157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城市建设支出</w:t>
            </w:r>
          </w:p>
        </w:tc>
        <w:tc>
          <w:tcPr>
            <w:tcW w:w="57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3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6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102.8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102.8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7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7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3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6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7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7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3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6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7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7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3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6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rPr>
          <w:rFonts w:hint="eastAsia" w:ascii="仿宋_GB2312" w:eastAsia="仿宋_GB2312"/>
          <w:b/>
          <w:sz w:val="32"/>
          <w:szCs w:val="32"/>
        </w:rPr>
        <w:sectPr>
          <w:pgSz w:w="16838" w:h="11906" w:orient="landscape"/>
          <w:pgMar w:top="1797" w:right="1440" w:bottom="1797" w:left="1440" w:header="851" w:footer="992" w:gutter="0"/>
          <w:pgNumType w:fmt="numberInDash"/>
          <w:cols w:space="720" w:num="1"/>
          <w:docGrid w:type="lines" w:linePitch="312" w:charSpace="0"/>
        </w:sectPr>
      </w:pPr>
      <w:r>
        <w:rPr>
          <w:rFonts w:hint="eastAsia"/>
          <w:lang w:val="en-US" w:eastAsia="zh-CN"/>
        </w:rPr>
        <w:t xml:space="preserve">    </w:t>
      </w:r>
      <w:r>
        <w:rPr>
          <w:rFonts w:hint="eastAsia"/>
          <w:lang w:eastAsia="zh-CN"/>
        </w:rPr>
        <w:t>注：本表反映部门本年度政府性基金预算财政拨款收入支出及结转和结余情况。</w:t>
      </w:r>
    </w:p>
    <w:p>
      <w:pPr>
        <w:rPr>
          <w:rFonts w:hint="eastAsia" w:eastAsiaTheme="minorEastAsia"/>
          <w:lang w:val="en-US" w:eastAsia="zh-CN"/>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4</w:t>
    </w:r>
    <w:r>
      <w:rPr>
        <w:rFonts w:ascii="宋体" w:hAnsi="宋体"/>
        <w:sz w:val="24"/>
        <w:szCs w:val="24"/>
      </w:rPr>
      <w:fldChar w:fldCharType="end"/>
    </w:r>
    <w:r>
      <w:rPr>
        <w:rFonts w:hint="eastAsia" w:ascii="宋体" w:hAnsi="宋体"/>
        <w:sz w:val="24"/>
        <w:szCs w:val="24"/>
      </w:rPr>
      <w:t xml:space="preserve"> -</w:t>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- 16 -</w:t>
    </w:r>
    <w:r>
      <w:rPr>
        <w:sz w:val="30"/>
        <w:szCs w:val="30"/>
      </w:rP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40FA7"/>
    <w:rsid w:val="5E540F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正文 Char Char"/>
    <w:basedOn w:val="1"/>
    <w:qFormat/>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2020-09-11T10:11:00Z</dcterms:created>
  <dc:creator>YX</dc:creator>
  <cp:lastModifiedBy>YX</cp:lastModifiedBy>
  <dcterms:modified xsi:type="dcterms:W3CDTF">2020-09-11T10:14:19Z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