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jc w:val="center"/>
        <w:textAlignment w:val="auto"/>
        <w:outlineLvl w:val="9"/>
        <w:rPr>
          <w:sz w:val="32"/>
          <w:szCs w:val="32"/>
        </w:rPr>
      </w:pPr>
      <w:r>
        <w:rPr>
          <w:rStyle w:val="5"/>
          <w:rFonts w:ascii="方正小标宋简体" w:hAnsi="方正小标宋简体" w:eastAsia="方正小标宋简体" w:cs="方正小标宋简体"/>
          <w:color w:val="333333"/>
          <w:sz w:val="32"/>
          <w:szCs w:val="32"/>
          <w:shd w:val="clear" w:fill="FFFFFF"/>
        </w:rPr>
        <w:t>目</w:t>
      </w:r>
      <w:r>
        <w:rPr>
          <w:rStyle w:val="5"/>
          <w:rFonts w:hint="eastAsia" w:ascii="方正小标宋简体" w:hAnsi="方正小标宋简体" w:eastAsia="方正小标宋简体" w:cs="方正小标宋简体"/>
          <w:color w:val="333333"/>
          <w:sz w:val="32"/>
          <w:szCs w:val="32"/>
          <w:shd w:val="clear" w:fill="FFFFFF"/>
        </w:rPr>
        <w:t xml:space="preserve">    录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ascii="仿宋_GB2312" w:hAnsi="微软雅黑" w:eastAsia="仿宋_GB2312" w:cs="仿宋_GB2312"/>
          <w:color w:val="333333"/>
          <w:sz w:val="32"/>
          <w:szCs w:val="3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第一部分：柳州</w:t>
      </w:r>
      <w:r>
        <w:rPr>
          <w:rStyle w:val="5"/>
          <w:rFonts w:hint="eastAsia" w:ascii="仿宋_GB2312" w:hAnsi="微软雅黑" w:eastAsia="仿宋_GB2312" w:cs="仿宋_GB2312"/>
          <w:color w:val="333333"/>
          <w:sz w:val="32"/>
          <w:szCs w:val="32"/>
          <w:shd w:val="clear" w:fill="FFFFFF"/>
          <w:lang w:eastAsia="zh-CN"/>
        </w:rPr>
        <w:t>大数据发展局</w:t>
      </w:r>
      <w:r>
        <w:rPr>
          <w:rStyle w:val="5"/>
          <w:rFonts w:hint="eastAsia" w:ascii="仿宋_GB2312" w:hAnsi="微软雅黑" w:eastAsia="仿宋_GB2312" w:cs="仿宋_GB2312"/>
          <w:color w:val="333333"/>
          <w:sz w:val="32"/>
          <w:szCs w:val="32"/>
          <w:shd w:val="clear" w:fill="FFFFFF"/>
        </w:rPr>
        <w:t>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一、主要职能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二、部门决算单位构成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第二部分：</w:t>
      </w:r>
      <w:r>
        <w:rPr>
          <w:rStyle w:val="5"/>
          <w:rFonts w:hint="eastAsia" w:ascii="仿宋_GB2312" w:hAnsi="微软雅黑" w:eastAsia="仿宋_GB2312" w:cs="仿宋_GB2312"/>
          <w:color w:val="333333"/>
          <w:sz w:val="32"/>
          <w:szCs w:val="32"/>
          <w:shd w:val="clear" w:fill="FFFFFF"/>
          <w:lang w:eastAsia="zh-CN"/>
        </w:rPr>
        <w:t>柳州市大数据发展局</w:t>
      </w:r>
      <w:r>
        <w:rPr>
          <w:rStyle w:val="5"/>
          <w:rFonts w:hint="eastAsia" w:ascii="仿宋_GB2312" w:hAnsi="微软雅黑" w:eastAsia="仿宋_GB2312" w:cs="仿宋_GB2312"/>
          <w:color w:val="333333"/>
          <w:sz w:val="32"/>
          <w:szCs w:val="32"/>
          <w:shd w:val="clear" w:fill="FFFFFF"/>
        </w:rPr>
        <w:t>2019年部门决算报表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表一：收入支出决算总表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表二：收入决算表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表三：支出决算表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表四：财政拨款收入支出决算总表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表五：一般公共预算财政拨款支出决算表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表六：一般公共预算财政拨款基本支出决算表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表七：一般公共预算财政拨款安排的“三公”经费支出决算表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sz w:val="32"/>
          <w:szCs w:val="32"/>
        </w:rPr>
      </w:pPr>
      <w:r>
        <w:rPr>
          <w:rFonts w:hint="eastAsia" w:ascii="仿宋_GB2312" w:hAnsi="微软雅黑" w:eastAsia="仿宋_GB2312" w:cs="仿宋_GB2312"/>
          <w:color w:val="333333"/>
          <w:sz w:val="32"/>
          <w:szCs w:val="32"/>
          <w:shd w:val="clear" w:fill="FFFFFF"/>
        </w:rPr>
        <w:t>表八：政府性基金预算财政拨款收入支出决算表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第三部分：</w:t>
      </w:r>
      <w:r>
        <w:rPr>
          <w:rStyle w:val="5"/>
          <w:rFonts w:hint="eastAsia" w:ascii="仿宋_GB2312" w:hAnsi="微软雅黑" w:eastAsia="仿宋_GB2312" w:cs="仿宋_GB2312"/>
          <w:color w:val="333333"/>
          <w:sz w:val="32"/>
          <w:szCs w:val="32"/>
          <w:shd w:val="clear" w:fill="FFFFFF"/>
          <w:lang w:eastAsia="zh-CN"/>
        </w:rPr>
        <w:t>柳州市大数据发展局</w:t>
      </w:r>
      <w:r>
        <w:rPr>
          <w:rStyle w:val="5"/>
          <w:rFonts w:hint="eastAsia" w:ascii="仿宋_GB2312" w:hAnsi="微软雅黑" w:eastAsia="仿宋_GB2312" w:cs="仿宋_GB2312"/>
          <w:color w:val="333333"/>
          <w:sz w:val="32"/>
          <w:szCs w:val="32"/>
          <w:shd w:val="clear" w:fill="FFFFFF"/>
        </w:rPr>
        <w:t>2019年度部门决算情况说明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一、2019</w:t>
      </w:r>
      <w:r>
        <w:rPr>
          <w:rFonts w:hint="default" w:ascii="Times New Roman" w:hAnsi="Times New Roman" w:eastAsia="微软雅黑" w:cs="Times New Roman"/>
          <w:color w:val="333333"/>
          <w:sz w:val="32"/>
          <w:szCs w:val="32"/>
          <w:shd w:val="clear" w:fill="FFFFFF"/>
        </w:rPr>
        <w:t> </w:t>
      </w:r>
      <w:r>
        <w:rPr>
          <w:rFonts w:hint="eastAsia" w:ascii="仿宋_GB2312" w:hAnsi="微软雅黑" w:eastAsia="仿宋_GB2312" w:cs="仿宋_GB2312"/>
          <w:color w:val="333333"/>
          <w:sz w:val="32"/>
          <w:szCs w:val="32"/>
          <w:shd w:val="clear" w:fill="FFFFFF"/>
        </w:rPr>
        <w:t>年度收入支出决算总体情况。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二、2019</w:t>
      </w:r>
      <w:r>
        <w:rPr>
          <w:rFonts w:hint="default" w:ascii="Times New Roman" w:hAnsi="Times New Roman" w:eastAsia="微软雅黑" w:cs="Times New Roman"/>
          <w:color w:val="333333"/>
          <w:sz w:val="32"/>
          <w:szCs w:val="32"/>
          <w:shd w:val="clear" w:fill="FFFFFF"/>
        </w:rPr>
        <w:t> </w:t>
      </w:r>
      <w:r>
        <w:rPr>
          <w:rFonts w:hint="eastAsia" w:ascii="仿宋_GB2312" w:hAnsi="微软雅黑" w:eastAsia="仿宋_GB2312" w:cs="仿宋_GB2312"/>
          <w:color w:val="333333"/>
          <w:sz w:val="32"/>
          <w:szCs w:val="32"/>
          <w:shd w:val="clear" w:fill="FFFFFF"/>
        </w:rPr>
        <w:t>年度收入决算情况。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三、2019</w:t>
      </w:r>
      <w:r>
        <w:rPr>
          <w:rFonts w:hint="default" w:ascii="Times New Roman" w:hAnsi="Times New Roman" w:eastAsia="微软雅黑" w:cs="Times New Roman"/>
          <w:color w:val="333333"/>
          <w:sz w:val="32"/>
          <w:szCs w:val="32"/>
          <w:shd w:val="clear" w:fill="FFFFFF"/>
        </w:rPr>
        <w:t> </w:t>
      </w:r>
      <w:r>
        <w:rPr>
          <w:rFonts w:hint="eastAsia" w:ascii="仿宋_GB2312" w:hAnsi="微软雅黑" w:eastAsia="仿宋_GB2312" w:cs="仿宋_GB2312"/>
          <w:color w:val="333333"/>
          <w:sz w:val="32"/>
          <w:szCs w:val="32"/>
          <w:shd w:val="clear" w:fill="FFFFFF"/>
        </w:rPr>
        <w:t>年度支出决算情况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四、2019年度财政拨款收入支出决算情况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五、2019</w:t>
      </w:r>
      <w:r>
        <w:rPr>
          <w:rFonts w:hint="default" w:ascii="Times New Roman" w:hAnsi="Times New Roman" w:eastAsia="微软雅黑" w:cs="Times New Roman"/>
          <w:color w:val="333333"/>
          <w:sz w:val="32"/>
          <w:szCs w:val="32"/>
          <w:shd w:val="clear" w:fill="FFFFFF"/>
        </w:rPr>
        <w:t> </w:t>
      </w:r>
      <w:r>
        <w:rPr>
          <w:rFonts w:hint="eastAsia" w:ascii="仿宋_GB2312" w:hAnsi="微软雅黑" w:eastAsia="仿宋_GB2312" w:cs="仿宋_GB2312"/>
          <w:color w:val="333333"/>
          <w:sz w:val="32"/>
          <w:szCs w:val="32"/>
          <w:shd w:val="clear" w:fill="FFFFFF"/>
        </w:rPr>
        <w:t>年度一般公共预算财政拨款支出决算情况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六、2019</w:t>
      </w:r>
      <w:r>
        <w:rPr>
          <w:rFonts w:hint="default" w:ascii="Times New Roman" w:hAnsi="Times New Roman" w:eastAsia="微软雅黑" w:cs="Times New Roman"/>
          <w:color w:val="333333"/>
          <w:sz w:val="32"/>
          <w:szCs w:val="32"/>
          <w:shd w:val="clear" w:fill="FFFFFF"/>
        </w:rPr>
        <w:t> </w:t>
      </w:r>
      <w:r>
        <w:rPr>
          <w:rFonts w:hint="eastAsia" w:ascii="仿宋_GB2312" w:hAnsi="微软雅黑" w:eastAsia="仿宋_GB2312" w:cs="仿宋_GB2312"/>
          <w:color w:val="333333"/>
          <w:sz w:val="32"/>
          <w:szCs w:val="32"/>
          <w:shd w:val="clear" w:fill="FFFFFF"/>
        </w:rPr>
        <w:t>年度一般公共预算财政拨款基本支出决算情况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七、2019</w:t>
      </w:r>
      <w:r>
        <w:rPr>
          <w:rFonts w:hint="default" w:ascii="Times New Roman" w:hAnsi="Times New Roman" w:eastAsia="微软雅黑" w:cs="Times New Roman"/>
          <w:color w:val="333333"/>
          <w:sz w:val="32"/>
          <w:szCs w:val="32"/>
          <w:shd w:val="clear" w:fill="FFFFFF"/>
        </w:rPr>
        <w:t> </w:t>
      </w:r>
      <w:r>
        <w:rPr>
          <w:rFonts w:hint="eastAsia" w:ascii="仿宋_GB2312" w:hAnsi="微软雅黑" w:eastAsia="仿宋_GB2312" w:cs="仿宋_GB2312"/>
          <w:color w:val="333333"/>
          <w:sz w:val="32"/>
          <w:szCs w:val="32"/>
          <w:shd w:val="clear" w:fill="FFFFFF"/>
        </w:rPr>
        <w:t>年度一般公共预算财政拨款“三公”经费支出决算情况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八、2019 年度政府性基金预算财政拨款收入支出决算情况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九、2019 年度预算绩效情况说明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十、其他重要事项的情况说明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第四部分：名词解释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jc w:val="center"/>
        <w:textAlignment w:val="auto"/>
        <w:outlineLvl w:val="9"/>
        <w:rPr>
          <w:sz w:val="32"/>
          <w:szCs w:val="32"/>
        </w:rPr>
      </w:pPr>
      <w:r>
        <w:rPr>
          <w:rFonts w:hint="eastAsia" w:ascii="仿宋_GB2312" w:hAnsi="微软雅黑" w:eastAsia="仿宋_GB2312" w:cs="仿宋_GB2312"/>
          <w:color w:val="333333"/>
          <w:sz w:val="32"/>
          <w:szCs w:val="32"/>
          <w:shd w:val="clear" w:fill="FFFFFF"/>
        </w:rPr>
        <w:br w:type="textWrapping"/>
      </w:r>
      <w:r>
        <w:rPr>
          <w:rStyle w:val="5"/>
          <w:rFonts w:hint="eastAsia" w:ascii="仿宋_GB2312" w:hAnsi="微软雅黑" w:eastAsia="仿宋_GB2312" w:cs="仿宋_GB2312"/>
          <w:color w:val="333333"/>
          <w:sz w:val="32"/>
          <w:szCs w:val="32"/>
          <w:shd w:val="clear" w:fill="FFFFFF"/>
        </w:rPr>
        <w:t>第一部分：柳州市</w:t>
      </w:r>
      <w:r>
        <w:rPr>
          <w:rStyle w:val="5"/>
          <w:rFonts w:hint="eastAsia" w:ascii="仿宋_GB2312" w:hAnsi="微软雅黑" w:eastAsia="仿宋_GB2312" w:cs="仿宋_GB2312"/>
          <w:color w:val="333333"/>
          <w:sz w:val="32"/>
          <w:szCs w:val="32"/>
          <w:shd w:val="clear" w:fill="FFFFFF"/>
          <w:lang w:eastAsia="zh-CN"/>
        </w:rPr>
        <w:t>大数据发展局</w:t>
      </w:r>
      <w:r>
        <w:rPr>
          <w:rStyle w:val="5"/>
          <w:rFonts w:hint="eastAsia" w:ascii="仿宋_GB2312" w:hAnsi="微软雅黑" w:eastAsia="仿宋_GB2312" w:cs="仿宋_GB2312"/>
          <w:color w:val="333333"/>
          <w:sz w:val="32"/>
          <w:szCs w:val="32"/>
          <w:shd w:val="clear" w:fill="FFFFFF"/>
        </w:rPr>
        <w:t>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一、主要职能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一）负责统筹推进全市信息化、数字化发展工作。负责统筹全市相关机构的信息化、数字化领域有关项目建设，信息资源开发利用共享等工作。负责全市大数据发展、数字柳州建设及其管理、指导、协调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（二）负责起草大数据发展、数字柳州建设领域的地方性法规、规章草案，拟订相关行业技术标准规范、管理办法和考核评估办法并组织实施。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三）负责组织拟订并推动实施大数据发展、数字柳州发展战略规划，负责拟订并组织实施全市数字政府、数字经济、数字社会、数字设施领域的专项发展规划和年度计划，提出加快大数据发展、数字柳州建设的意见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（四）负责拟订市本级信息化、数字化领域的财政性资金（专项资金）年度投资计划并组织实施。负责审批市本级信息化、数字化领域财政性资金投资项目。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（五）负责统筹协调推进数字设施建设，配合做好网络安全工作。负责推进电子政务网络、数据资源安全体系建设。负责协调通信基础设施等其它基础设施建设。负责协调推进公共数据共享开放平台建设。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（六）负责统筹全市数据资源建设、管理、应用，政务数据的汇聚、共享。指导协调行业主管部门推进社会数据的汇聚、共享，统筹推进政府数据和社会数据的开放、应用。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（七）负责统筹数字政府建设。负责全市统一的电子政务云平台、公共应用平台和公共支撑平台建设。负责全市政府网站的统筹规划、监督考核、综合分析等工作。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（八）负责统筹数字经济发展。协调推进大数据与三次产业深度融合。协调业务主管部门推动大数据、人工智能、物联网等新一代信息技术在实体经济中的创新融合。负责全市数字经济运行分析。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九）负责统筹数字社会建设。协调推动互联网、大数据、云计算、人工智能等新技术与社会民生深度融合。协调推进数字城市、数字乡村、数字信用、数字文化、数字公共安全等领域的大数据应用。协调推动民生服务市场化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（十）负责统筹大数据领域人才队伍建设。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（十</w:t>
      </w:r>
      <w:r>
        <w:rPr>
          <w:rFonts w:hint="eastAsia" w:ascii="仿宋_GB2312" w:hAnsi="微软雅黑" w:eastAsia="仿宋_GB2312" w:cs="仿宋_GB2312"/>
          <w:color w:val="333333"/>
          <w:sz w:val="32"/>
          <w:szCs w:val="32"/>
          <w:shd w:val="clear" w:fill="FFFFFF"/>
          <w:lang w:eastAsia="zh-CN"/>
        </w:rPr>
        <w:t>一</w:t>
      </w:r>
      <w:r>
        <w:rPr>
          <w:rFonts w:hint="eastAsia" w:ascii="仿宋_GB2312" w:hAnsi="微软雅黑" w:eastAsia="仿宋_GB2312" w:cs="仿宋_GB2312"/>
          <w:color w:val="333333"/>
          <w:sz w:val="32"/>
          <w:szCs w:val="32"/>
          <w:shd w:val="clear" w:fill="FFFFFF"/>
        </w:rPr>
        <w:t>）完成市委、市政府交办的其他任务。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二、部门决算单位构成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机构和人员情况表 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32"/>
          <w:szCs w:val="32"/>
        </w:rPr>
      </w:pPr>
      <w:r>
        <w:rPr>
          <w:rFonts w:hint="eastAsia" w:ascii="宋体" w:hAnsi="宋体" w:eastAsia="宋体" w:cs="宋体"/>
          <w:color w:val="333333"/>
          <w:sz w:val="32"/>
          <w:szCs w:val="32"/>
          <w:shd w:val="clear" w:fill="FFFFFF"/>
          <w:lang w:val="en-US" w:eastAsia="zh-CN"/>
        </w:rPr>
        <w:t xml:space="preserve">                              </w:t>
      </w:r>
      <w:r>
        <w:rPr>
          <w:rFonts w:hint="eastAsia" w:ascii="宋体" w:hAnsi="宋体" w:eastAsia="宋体" w:cs="宋体"/>
          <w:color w:val="333333"/>
          <w:sz w:val="32"/>
          <w:szCs w:val="32"/>
          <w:shd w:val="clear" w:fill="FFFFFF"/>
        </w:rPr>
        <w:t>单位：人</w:t>
      </w:r>
    </w:p>
    <w:tbl>
      <w:tblPr>
        <w:tblStyle w:val="3"/>
        <w:tblW w:w="664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82"/>
        <w:gridCol w:w="744"/>
        <w:gridCol w:w="492"/>
        <w:gridCol w:w="660"/>
        <w:gridCol w:w="579"/>
        <w:gridCol w:w="561"/>
        <w:gridCol w:w="663"/>
        <w:gridCol w:w="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blCellSpacing w:w="0" w:type="dxa"/>
          <w:jc w:val="center"/>
        </w:trPr>
        <w:tc>
          <w:tcPr>
            <w:tcW w:w="2382" w:type="dxa"/>
            <w:tcBorders>
              <w:top w:val="single" w:color="auto" w:sz="4" w:space="0"/>
              <w:left w:val="single" w:color="auto" w:sz="4" w:space="0"/>
              <w:bottom w:val="single" w:color="auto" w:sz="4" w:space="0"/>
              <w:right w:val="single" w:color="auto" w:sz="4" w:space="0"/>
            </w:tcBorders>
            <w:shd w:val="clear" w:color="auto" w:fill="auto"/>
            <w:tcMar>
              <w:top w:w="12" w:type="dxa"/>
              <w:left w:w="24"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单位名称</w:t>
            </w:r>
          </w:p>
        </w:tc>
        <w:tc>
          <w:tcPr>
            <w:tcW w:w="7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编制性质</w:t>
            </w:r>
          </w:p>
        </w:tc>
        <w:tc>
          <w:tcPr>
            <w:tcW w:w="4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编制人数</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实有在职人数</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离休</w:t>
            </w:r>
            <w:r>
              <w:rPr>
                <w:rFonts w:hint="default" w:ascii="Times New Roman" w:hAnsi="Times New Roman" w:eastAsia="微软雅黑" w:cs="Times New Roman"/>
                <w:color w:val="333333"/>
                <w:sz w:val="24"/>
                <w:szCs w:val="24"/>
              </w:rPr>
              <w:br w:type="textWrapping"/>
            </w:r>
            <w:r>
              <w:rPr>
                <w:rFonts w:hint="eastAsia" w:ascii="宋体" w:hAnsi="宋体" w:eastAsia="宋体" w:cs="宋体"/>
                <w:color w:val="333333"/>
                <w:sz w:val="24"/>
                <w:szCs w:val="24"/>
              </w:rPr>
              <w:t>人数</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退休</w:t>
            </w:r>
            <w:r>
              <w:rPr>
                <w:rFonts w:hint="default" w:ascii="Times New Roman" w:hAnsi="Times New Roman" w:eastAsia="微软雅黑" w:cs="Times New Roman"/>
                <w:color w:val="333333"/>
                <w:sz w:val="24"/>
                <w:szCs w:val="24"/>
              </w:rPr>
              <w:br w:type="textWrapping"/>
            </w:r>
            <w:r>
              <w:rPr>
                <w:rFonts w:hint="eastAsia" w:ascii="宋体" w:hAnsi="宋体" w:eastAsia="宋体" w:cs="宋体"/>
                <w:color w:val="333333"/>
                <w:sz w:val="24"/>
                <w:szCs w:val="24"/>
              </w:rPr>
              <w:t>人数</w:t>
            </w:r>
          </w:p>
        </w:tc>
        <w:tc>
          <w:tcPr>
            <w:tcW w:w="6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聘用人数</w:t>
            </w:r>
          </w:p>
        </w:tc>
        <w:tc>
          <w:tcPr>
            <w:tcW w:w="5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2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24"/>
                <w:szCs w:val="24"/>
              </w:rPr>
            </w:pPr>
            <w:r>
              <w:rPr>
                <w:rFonts w:hint="eastAsia" w:ascii="宋体" w:hAnsi="宋体" w:eastAsia="宋体" w:cs="宋体"/>
                <w:color w:val="333333"/>
                <w:sz w:val="24"/>
                <w:szCs w:val="24"/>
              </w:rPr>
              <w:t>遗属</w:t>
            </w:r>
            <w:r>
              <w:rPr>
                <w:rFonts w:hint="default" w:ascii="Times New Roman" w:hAnsi="Times New Roman" w:eastAsia="微软雅黑" w:cs="Times New Roman"/>
                <w:color w:val="333333"/>
                <w:sz w:val="24"/>
                <w:szCs w:val="24"/>
              </w:rPr>
              <w:br w:type="textWrapping"/>
            </w:r>
            <w:r>
              <w:rPr>
                <w:rFonts w:hint="eastAsia" w:ascii="宋体" w:hAnsi="宋体" w:eastAsia="宋体" w:cs="宋体"/>
                <w:color w:val="333333"/>
                <w:sz w:val="24"/>
                <w:szCs w:val="24"/>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 w:hRule="atLeast"/>
          <w:tblCellSpacing w:w="0" w:type="dxa"/>
          <w:jc w:val="center"/>
        </w:trPr>
        <w:tc>
          <w:tcPr>
            <w:tcW w:w="2382" w:type="dxa"/>
            <w:tcBorders>
              <w:top w:val="single" w:color="auto" w:sz="4" w:space="0"/>
              <w:left w:val="single" w:color="auto" w:sz="4" w:space="0"/>
              <w:bottom w:val="single" w:color="auto" w:sz="4" w:space="0"/>
              <w:right w:val="single" w:color="auto" w:sz="4" w:space="0"/>
            </w:tcBorders>
            <w:shd w:val="clear" w:color="auto" w:fill="auto"/>
            <w:tcMar>
              <w:top w:w="12" w:type="dxa"/>
              <w:left w:w="24"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333333"/>
                <w:sz w:val="21"/>
                <w:szCs w:val="21"/>
              </w:rPr>
              <w:t>合计</w:t>
            </w:r>
          </w:p>
        </w:tc>
        <w:tc>
          <w:tcPr>
            <w:tcW w:w="7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val="0"/>
                <w:bCs w:val="0"/>
                <w:color w:val="333333"/>
                <w:sz w:val="21"/>
                <w:szCs w:val="21"/>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default" w:ascii="仿宋_GB2312" w:hAnsi="仿宋_GB2312" w:eastAsia="仿宋_GB2312" w:cs="仿宋_GB2312"/>
                <w:b w:val="0"/>
                <w:bCs w:val="0"/>
                <w:color w:val="333333"/>
                <w:sz w:val="21"/>
                <w:szCs w:val="21"/>
                <w:lang w:val="en-US" w:eastAsia="zh-CN"/>
              </w:rPr>
            </w:pPr>
            <w:r>
              <w:rPr>
                <w:rFonts w:hint="eastAsia" w:ascii="仿宋_GB2312" w:hAnsi="仿宋_GB2312" w:eastAsia="仿宋_GB2312" w:cs="仿宋_GB2312"/>
                <w:b w:val="0"/>
                <w:bCs w:val="0"/>
                <w:color w:val="333333"/>
                <w:sz w:val="21"/>
                <w:szCs w:val="21"/>
                <w:lang w:val="en-US" w:eastAsia="zh-CN"/>
              </w:rPr>
              <w:t>56</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default" w:ascii="仿宋_GB2312" w:hAnsi="仿宋_GB2312" w:eastAsia="仿宋_GB2312" w:cs="仿宋_GB2312"/>
                <w:b w:val="0"/>
                <w:bCs w:val="0"/>
                <w:color w:val="333333"/>
                <w:sz w:val="21"/>
                <w:szCs w:val="21"/>
                <w:lang w:val="en-US" w:eastAsia="zh-CN"/>
              </w:rPr>
            </w:pPr>
            <w:r>
              <w:rPr>
                <w:rFonts w:hint="eastAsia" w:ascii="仿宋_GB2312" w:hAnsi="仿宋_GB2312" w:eastAsia="仿宋_GB2312" w:cs="仿宋_GB2312"/>
                <w:b w:val="0"/>
                <w:bCs w:val="0"/>
                <w:color w:val="333333"/>
                <w:sz w:val="21"/>
                <w:szCs w:val="21"/>
                <w:lang w:val="en-US" w:eastAsia="zh-CN"/>
              </w:rPr>
              <w:t>43</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0</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11</w:t>
            </w:r>
          </w:p>
        </w:tc>
        <w:tc>
          <w:tcPr>
            <w:tcW w:w="6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96"/>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p>
        </w:tc>
        <w:tc>
          <w:tcPr>
            <w:tcW w:w="5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2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val="0"/>
                <w:bCs w:val="0"/>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 w:hRule="atLeast"/>
          <w:tblCellSpacing w:w="0" w:type="dxa"/>
          <w:jc w:val="center"/>
        </w:trPr>
        <w:tc>
          <w:tcPr>
            <w:tcW w:w="2382" w:type="dxa"/>
            <w:tcBorders>
              <w:top w:val="single" w:color="auto" w:sz="4" w:space="0"/>
              <w:left w:val="single" w:color="auto" w:sz="4" w:space="0"/>
              <w:bottom w:val="single" w:color="auto" w:sz="4" w:space="0"/>
              <w:right w:val="single" w:color="auto" w:sz="4" w:space="0"/>
            </w:tcBorders>
            <w:shd w:val="clear" w:color="auto" w:fill="auto"/>
            <w:tcMar>
              <w:top w:w="12" w:type="dxa"/>
              <w:left w:w="24"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333333"/>
                <w:sz w:val="21"/>
                <w:szCs w:val="21"/>
              </w:rPr>
              <w:t>柳州市</w:t>
            </w:r>
            <w:r>
              <w:rPr>
                <w:rFonts w:hint="eastAsia" w:ascii="仿宋_GB2312" w:hAnsi="仿宋_GB2312" w:eastAsia="仿宋_GB2312" w:cs="仿宋_GB2312"/>
                <w:b w:val="0"/>
                <w:bCs w:val="0"/>
                <w:color w:val="333333"/>
                <w:sz w:val="21"/>
                <w:szCs w:val="21"/>
                <w:lang w:eastAsia="zh-CN"/>
              </w:rPr>
              <w:t>大数据发展局</w:t>
            </w:r>
          </w:p>
        </w:tc>
        <w:tc>
          <w:tcPr>
            <w:tcW w:w="7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192"/>
              <w:jc w:val="left"/>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333333"/>
                <w:sz w:val="21"/>
                <w:szCs w:val="21"/>
              </w:rPr>
              <w:t>行政</w:t>
            </w:r>
          </w:p>
        </w:tc>
        <w:tc>
          <w:tcPr>
            <w:tcW w:w="4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_GB2312" w:hAnsi="仿宋_GB2312" w:eastAsia="仿宋_GB2312" w:cs="仿宋_GB2312"/>
                <w:b w:val="0"/>
                <w:bCs w:val="0"/>
                <w:sz w:val="21"/>
                <w:szCs w:val="21"/>
                <w:lang w:eastAsia="zh-CN"/>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192"/>
              <w:jc w:val="both"/>
              <w:textAlignment w:val="auto"/>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14</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0</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0</w:t>
            </w:r>
          </w:p>
        </w:tc>
        <w:tc>
          <w:tcPr>
            <w:tcW w:w="6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val="0"/>
                <w:bCs w:val="0"/>
                <w:color w:val="333333"/>
                <w:sz w:val="21"/>
                <w:szCs w:val="21"/>
                <w:lang w:val="en-US" w:eastAsia="zh-CN"/>
              </w:rPr>
            </w:pPr>
            <w:r>
              <w:rPr>
                <w:rFonts w:hint="eastAsia" w:ascii="仿宋_GB2312" w:hAnsi="仿宋_GB2312" w:eastAsia="仿宋_GB2312" w:cs="仿宋_GB2312"/>
                <w:b w:val="0"/>
                <w:bCs w:val="0"/>
                <w:color w:val="333333"/>
                <w:sz w:val="21"/>
                <w:szCs w:val="21"/>
                <w:lang w:val="en-US" w:eastAsia="zh-CN"/>
              </w:rPr>
              <w:t>2</w:t>
            </w:r>
          </w:p>
        </w:tc>
        <w:tc>
          <w:tcPr>
            <w:tcW w:w="5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2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val="0"/>
                <w:bCs w:val="0"/>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 w:hRule="atLeast"/>
          <w:tblCellSpacing w:w="0" w:type="dxa"/>
          <w:jc w:val="center"/>
        </w:trPr>
        <w:tc>
          <w:tcPr>
            <w:tcW w:w="2382" w:type="dxa"/>
            <w:tcBorders>
              <w:top w:val="single" w:color="auto" w:sz="4" w:space="0"/>
              <w:left w:val="single" w:color="auto" w:sz="4" w:space="0"/>
              <w:bottom w:val="single" w:color="auto" w:sz="4" w:space="0"/>
              <w:right w:val="single" w:color="auto" w:sz="4" w:space="0"/>
            </w:tcBorders>
            <w:shd w:val="clear" w:color="auto" w:fill="auto"/>
            <w:tcMar>
              <w:top w:w="12" w:type="dxa"/>
              <w:left w:w="24"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333333"/>
                <w:sz w:val="21"/>
                <w:szCs w:val="21"/>
              </w:rPr>
              <w:t>柳州市</w:t>
            </w:r>
            <w:r>
              <w:rPr>
                <w:rFonts w:hint="eastAsia" w:ascii="仿宋_GB2312" w:hAnsi="仿宋_GB2312" w:eastAsia="仿宋_GB2312" w:cs="仿宋_GB2312"/>
                <w:b w:val="0"/>
                <w:bCs w:val="0"/>
                <w:color w:val="333333"/>
                <w:sz w:val="21"/>
                <w:szCs w:val="21"/>
                <w:lang w:eastAsia="zh-CN"/>
              </w:rPr>
              <w:t>信息化建设管理中心</w:t>
            </w:r>
          </w:p>
        </w:tc>
        <w:tc>
          <w:tcPr>
            <w:tcW w:w="7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192"/>
              <w:jc w:val="left"/>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color w:val="333333"/>
                <w:sz w:val="21"/>
                <w:szCs w:val="21"/>
                <w:lang w:eastAsia="zh-CN"/>
              </w:rPr>
              <w:t>参公</w:t>
            </w:r>
          </w:p>
        </w:tc>
        <w:tc>
          <w:tcPr>
            <w:tcW w:w="4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38</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29</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val="0"/>
                <w:bCs w:val="0"/>
                <w:color w:val="333333"/>
                <w:sz w:val="21"/>
                <w:szCs w:val="21"/>
              </w:rPr>
            </w:pPr>
          </w:p>
        </w:tc>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default" w:ascii="仿宋_GB2312" w:hAnsi="仿宋_GB2312" w:eastAsia="仿宋_GB2312" w:cs="仿宋_GB2312"/>
                <w:b w:val="0"/>
                <w:bCs w:val="0"/>
                <w:color w:val="333333"/>
                <w:sz w:val="21"/>
                <w:szCs w:val="21"/>
                <w:lang w:val="en-US" w:eastAsia="zh-CN"/>
              </w:rPr>
            </w:pPr>
            <w:r>
              <w:rPr>
                <w:rFonts w:hint="eastAsia" w:ascii="仿宋_GB2312" w:hAnsi="仿宋_GB2312" w:eastAsia="仿宋_GB2312" w:cs="仿宋_GB2312"/>
                <w:b w:val="0"/>
                <w:bCs w:val="0"/>
                <w:color w:val="333333"/>
                <w:sz w:val="21"/>
                <w:szCs w:val="21"/>
                <w:lang w:val="en-US" w:eastAsia="zh-CN"/>
              </w:rPr>
              <w:t>11</w:t>
            </w:r>
          </w:p>
        </w:tc>
        <w:tc>
          <w:tcPr>
            <w:tcW w:w="6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val="0"/>
                <w:bCs w:val="0"/>
                <w:color w:val="333333"/>
                <w:sz w:val="21"/>
                <w:szCs w:val="21"/>
              </w:rPr>
            </w:pPr>
          </w:p>
        </w:tc>
        <w:tc>
          <w:tcPr>
            <w:tcW w:w="5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24"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val="0"/>
                <w:bCs w:val="0"/>
                <w:color w:val="333333"/>
                <w:sz w:val="21"/>
                <w:szCs w:val="21"/>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sz w:val="32"/>
          <w:szCs w:val="32"/>
        </w:rPr>
      </w:pPr>
      <w:r>
        <w:rPr>
          <w:rFonts w:hint="default" w:ascii="Times New Roman" w:hAnsi="Times New Roman" w:eastAsia="微软雅黑" w:cs="Times New Roman"/>
          <w:color w:val="333333"/>
          <w:sz w:val="32"/>
          <w:szCs w:val="3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第二部分：</w:t>
      </w:r>
      <w:r>
        <w:rPr>
          <w:rStyle w:val="5"/>
          <w:rFonts w:hint="eastAsia" w:ascii="仿宋_GB2312" w:hAnsi="微软雅黑" w:eastAsia="仿宋_GB2312" w:cs="仿宋_GB2312"/>
          <w:color w:val="333333"/>
          <w:sz w:val="32"/>
          <w:szCs w:val="32"/>
          <w:shd w:val="clear" w:fill="FFFFFF"/>
          <w:lang w:eastAsia="zh-CN"/>
        </w:rPr>
        <w:t>柳州市大数据发展局</w:t>
      </w:r>
      <w:r>
        <w:rPr>
          <w:rStyle w:val="5"/>
          <w:rFonts w:hint="eastAsia" w:ascii="仿宋_GB2312" w:hAnsi="微软雅黑" w:eastAsia="仿宋_GB2312" w:cs="仿宋_GB2312"/>
          <w:color w:val="333333"/>
          <w:sz w:val="32"/>
          <w:szCs w:val="32"/>
          <w:shd w:val="clear" w:fill="FFFFFF"/>
        </w:rPr>
        <w:t> 2019年部门决算报表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详见附件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第三部分：</w:t>
      </w:r>
      <w:r>
        <w:rPr>
          <w:rStyle w:val="5"/>
          <w:rFonts w:hint="eastAsia" w:ascii="仿宋_GB2312" w:hAnsi="微软雅黑" w:eastAsia="仿宋_GB2312" w:cs="仿宋_GB2312"/>
          <w:color w:val="333333"/>
          <w:sz w:val="32"/>
          <w:szCs w:val="32"/>
          <w:shd w:val="clear" w:fill="FFFFFF"/>
          <w:lang w:eastAsia="zh-CN"/>
        </w:rPr>
        <w:t>柳州市大数据发展局</w:t>
      </w:r>
      <w:r>
        <w:rPr>
          <w:rStyle w:val="5"/>
          <w:rFonts w:hint="eastAsia" w:ascii="仿宋_GB2312" w:hAnsi="微软雅黑" w:eastAsia="仿宋_GB2312" w:cs="仿宋_GB2312"/>
          <w:color w:val="333333"/>
          <w:sz w:val="32"/>
          <w:szCs w:val="32"/>
          <w:shd w:val="clear" w:fill="FFFFFF"/>
        </w:rPr>
        <w:t>2019年度部门决算情况说明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一、2019年度收入支出决算总体情况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 </w:t>
      </w:r>
      <w:r>
        <w:rPr>
          <w:rFonts w:hint="eastAsia" w:ascii="仿宋_GB2312" w:hAnsi="微软雅黑" w:eastAsia="仿宋_GB2312" w:cs="仿宋_GB2312"/>
          <w:color w:val="333333"/>
          <w:sz w:val="32"/>
          <w:szCs w:val="32"/>
          <w:shd w:val="clear" w:fill="FFFFFF"/>
        </w:rPr>
        <w:t>2019年度收入总计</w:t>
      </w:r>
      <w:r>
        <w:rPr>
          <w:rFonts w:hint="eastAsia" w:ascii="仿宋_GB2312" w:hAnsi="微软雅黑" w:eastAsia="仿宋_GB2312" w:cs="仿宋_GB2312"/>
          <w:color w:val="333333"/>
          <w:sz w:val="32"/>
          <w:szCs w:val="32"/>
          <w:shd w:val="clear" w:fill="FFFFFF"/>
          <w:lang w:val="en-US" w:eastAsia="zh-CN"/>
        </w:rPr>
        <w:t>7023.70</w:t>
      </w:r>
      <w:r>
        <w:rPr>
          <w:rFonts w:hint="eastAsia" w:ascii="仿宋_GB2312" w:hAnsi="微软雅黑" w:eastAsia="仿宋_GB2312" w:cs="仿宋_GB2312"/>
          <w:color w:val="333333"/>
          <w:sz w:val="32"/>
          <w:szCs w:val="32"/>
          <w:shd w:val="clear" w:fill="FFFFFF"/>
        </w:rPr>
        <w:t>万元，支出总计</w:t>
      </w:r>
      <w:r>
        <w:rPr>
          <w:rFonts w:hint="eastAsia" w:ascii="仿宋_GB2312" w:hAnsi="微软雅黑" w:eastAsia="仿宋_GB2312" w:cs="仿宋_GB2312"/>
          <w:color w:val="333333"/>
          <w:sz w:val="32"/>
          <w:szCs w:val="32"/>
          <w:shd w:val="clear" w:fill="FFFFFF"/>
          <w:lang w:val="en-US" w:eastAsia="zh-CN"/>
        </w:rPr>
        <w:t>6786.06</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eastAsia="zh-CN"/>
        </w:rPr>
        <w:t>。柳州市大数据发展局为</w:t>
      </w:r>
      <w:r>
        <w:rPr>
          <w:rFonts w:hint="eastAsia" w:ascii="仿宋_GB2312" w:hAnsi="微软雅黑" w:eastAsia="仿宋_GB2312" w:cs="仿宋_GB2312"/>
          <w:color w:val="333333"/>
          <w:sz w:val="32"/>
          <w:szCs w:val="32"/>
          <w:shd w:val="clear" w:fill="FFFFFF"/>
          <w:lang w:val="en-US" w:eastAsia="zh-CN"/>
        </w:rPr>
        <w:t>2019年3月新成立单位，无2018年决算数据。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二、2019年度收入决算情况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本年收入总计</w:t>
      </w:r>
      <w:r>
        <w:rPr>
          <w:rFonts w:hint="eastAsia" w:ascii="仿宋_GB2312" w:hAnsi="微软雅黑" w:eastAsia="仿宋_GB2312" w:cs="仿宋_GB2312"/>
          <w:color w:val="333333"/>
          <w:sz w:val="32"/>
          <w:szCs w:val="32"/>
          <w:shd w:val="clear" w:fill="FFFFFF"/>
          <w:lang w:val="en-US" w:eastAsia="zh-CN"/>
        </w:rPr>
        <w:t>7023.70</w:t>
      </w:r>
      <w:r>
        <w:rPr>
          <w:rFonts w:hint="eastAsia" w:ascii="仿宋_GB2312" w:hAnsi="微软雅黑" w:eastAsia="仿宋_GB2312" w:cs="仿宋_GB2312"/>
          <w:color w:val="333333"/>
          <w:sz w:val="32"/>
          <w:szCs w:val="32"/>
          <w:shd w:val="clear" w:fill="FFFFFF"/>
        </w:rPr>
        <w:t>万元</w:t>
      </w:r>
      <w:r>
        <w:rPr>
          <w:rFonts w:hint="default" w:ascii="Times New Roman" w:hAnsi="Times New Roman" w:eastAsia="仿宋_GB2312" w:cs="Times New Roman"/>
          <w:color w:val="333333"/>
          <w:sz w:val="32"/>
          <w:szCs w:val="32"/>
          <w:shd w:val="clear" w:fill="FFFFFF"/>
        </w:rPr>
        <w:t> </w:t>
      </w:r>
      <w:r>
        <w:rPr>
          <w:rFonts w:hint="eastAsia" w:ascii="仿宋_GB2312" w:hAnsi="微软雅黑" w:eastAsia="仿宋_GB2312" w:cs="仿宋_GB2312"/>
          <w:color w:val="333333"/>
          <w:sz w:val="32"/>
          <w:szCs w:val="32"/>
          <w:shd w:val="clear" w:fill="FFFFFF"/>
        </w:rPr>
        <w:t>，其中：一般公共预算财政拨款收入</w:t>
      </w:r>
      <w:r>
        <w:rPr>
          <w:rFonts w:hint="eastAsia" w:ascii="仿宋_GB2312" w:hAnsi="微软雅黑" w:eastAsia="仿宋_GB2312" w:cs="仿宋_GB2312"/>
          <w:color w:val="333333"/>
          <w:sz w:val="32"/>
          <w:szCs w:val="32"/>
          <w:shd w:val="clear" w:fill="FFFFFF"/>
          <w:lang w:val="en-US" w:eastAsia="zh-CN"/>
        </w:rPr>
        <w:t>4792.79</w:t>
      </w:r>
      <w:r>
        <w:rPr>
          <w:rFonts w:hint="eastAsia" w:ascii="仿宋_GB2312" w:hAnsi="微软雅黑" w:eastAsia="仿宋_GB2312" w:cs="仿宋_GB2312"/>
          <w:color w:val="333333"/>
          <w:sz w:val="32"/>
          <w:szCs w:val="32"/>
          <w:shd w:val="clear" w:fill="FFFFFF"/>
        </w:rPr>
        <w:t>万元；占比</w:t>
      </w:r>
      <w:r>
        <w:rPr>
          <w:rFonts w:hint="eastAsia" w:ascii="仿宋_GB2312" w:hAnsi="微软雅黑" w:eastAsia="仿宋_GB2312" w:cs="仿宋_GB2312"/>
          <w:color w:val="333333"/>
          <w:sz w:val="32"/>
          <w:szCs w:val="32"/>
          <w:shd w:val="clear" w:fill="FFFFFF"/>
          <w:lang w:val="en-US" w:eastAsia="zh-CN"/>
        </w:rPr>
        <w:t>68.24</w:t>
      </w:r>
      <w:r>
        <w:rPr>
          <w:rFonts w:hint="eastAsia" w:ascii="仿宋_GB2312" w:hAnsi="微软雅黑" w:eastAsia="仿宋_GB2312" w:cs="仿宋_GB2312"/>
          <w:color w:val="333333"/>
          <w:sz w:val="32"/>
          <w:szCs w:val="32"/>
          <w:shd w:val="clear" w:fill="FFFFFF"/>
        </w:rPr>
        <w:t>% ；政府基金预算财政拨款收入</w:t>
      </w:r>
      <w:r>
        <w:rPr>
          <w:rFonts w:hint="eastAsia" w:ascii="仿宋_GB2312" w:hAnsi="微软雅黑" w:eastAsia="仿宋_GB2312" w:cs="仿宋_GB2312"/>
          <w:color w:val="333333"/>
          <w:sz w:val="32"/>
          <w:szCs w:val="32"/>
          <w:shd w:val="clear" w:fill="FFFFFF"/>
          <w:lang w:val="en-US" w:eastAsia="zh-CN"/>
        </w:rPr>
        <w:t>2230.69</w:t>
      </w:r>
      <w:r>
        <w:rPr>
          <w:rFonts w:hint="eastAsia" w:ascii="仿宋_GB2312" w:hAnsi="微软雅黑" w:eastAsia="仿宋_GB2312" w:cs="仿宋_GB2312"/>
          <w:color w:val="333333"/>
          <w:sz w:val="32"/>
          <w:szCs w:val="32"/>
          <w:shd w:val="clear" w:fill="FFFFFF"/>
        </w:rPr>
        <w:t>万元；占比</w:t>
      </w:r>
      <w:r>
        <w:rPr>
          <w:rFonts w:hint="eastAsia" w:ascii="仿宋_GB2312" w:hAnsi="微软雅黑" w:eastAsia="仿宋_GB2312" w:cs="仿宋_GB2312"/>
          <w:color w:val="333333"/>
          <w:sz w:val="32"/>
          <w:szCs w:val="32"/>
          <w:shd w:val="clear" w:fill="FFFFFF"/>
          <w:lang w:val="en-US" w:eastAsia="zh-CN"/>
        </w:rPr>
        <w:t>31.76</w:t>
      </w:r>
      <w:r>
        <w:rPr>
          <w:rFonts w:hint="eastAsia" w:ascii="仿宋_GB2312" w:hAnsi="微软雅黑" w:eastAsia="仿宋_GB2312" w:cs="仿宋_GB2312"/>
          <w:color w:val="333333"/>
          <w:sz w:val="32"/>
          <w:szCs w:val="32"/>
          <w:shd w:val="clear" w:fill="FFFFFF"/>
        </w:rPr>
        <w:t>%；其他收入</w:t>
      </w:r>
      <w:r>
        <w:rPr>
          <w:rFonts w:hint="eastAsia" w:ascii="仿宋_GB2312" w:hAnsi="微软雅黑" w:eastAsia="仿宋_GB2312" w:cs="仿宋_GB2312"/>
          <w:color w:val="333333"/>
          <w:sz w:val="32"/>
          <w:szCs w:val="32"/>
          <w:shd w:val="clear" w:fill="FFFFFF"/>
          <w:lang w:val="en-US" w:eastAsia="zh-CN"/>
        </w:rPr>
        <w:t>0.03</w:t>
      </w:r>
      <w:r>
        <w:rPr>
          <w:rFonts w:hint="eastAsia" w:ascii="仿宋_GB2312" w:hAnsi="微软雅黑" w:eastAsia="仿宋_GB2312" w:cs="仿宋_GB2312"/>
          <w:color w:val="333333"/>
          <w:sz w:val="32"/>
          <w:szCs w:val="32"/>
          <w:shd w:val="clear" w:fill="FFFFFF"/>
        </w:rPr>
        <w:t>万元，占比0.0</w:t>
      </w:r>
      <w:r>
        <w:rPr>
          <w:rFonts w:hint="eastAsia" w:ascii="仿宋_GB2312" w:hAnsi="微软雅黑" w:eastAsia="仿宋_GB2312" w:cs="仿宋_GB2312"/>
          <w:color w:val="333333"/>
          <w:sz w:val="32"/>
          <w:szCs w:val="32"/>
          <w:shd w:val="clear" w:fill="FFFFFF"/>
          <w:lang w:val="en-US" w:eastAsia="zh-CN"/>
        </w:rPr>
        <w:t>004</w:t>
      </w:r>
      <w:r>
        <w:rPr>
          <w:rFonts w:hint="eastAsia" w:ascii="仿宋_GB2312" w:hAnsi="微软雅黑" w:eastAsia="仿宋_GB2312" w:cs="仿宋_GB2312"/>
          <w:color w:val="333333"/>
          <w:sz w:val="32"/>
          <w:szCs w:val="32"/>
          <w:shd w:val="clear" w:fill="FFFFFF"/>
        </w:rPr>
        <w:t>%；上年结转结余</w:t>
      </w:r>
      <w:r>
        <w:rPr>
          <w:rFonts w:hint="eastAsia" w:ascii="仿宋_GB2312" w:hAnsi="微软雅黑" w:eastAsia="仿宋_GB2312" w:cs="仿宋_GB2312"/>
          <w:color w:val="333333"/>
          <w:sz w:val="32"/>
          <w:szCs w:val="32"/>
          <w:shd w:val="clear" w:fill="FFFFFF"/>
          <w:lang w:val="en-US" w:eastAsia="zh-CN"/>
        </w:rPr>
        <w:t>0.2</w:t>
      </w:r>
      <w:r>
        <w:rPr>
          <w:rFonts w:hint="eastAsia" w:ascii="仿宋_GB2312" w:hAnsi="微软雅黑" w:eastAsia="仿宋_GB2312" w:cs="仿宋_GB2312"/>
          <w:color w:val="333333"/>
          <w:sz w:val="32"/>
          <w:szCs w:val="32"/>
          <w:shd w:val="clear" w:fill="FFFFFF"/>
        </w:rPr>
        <w:t>万元，占比</w:t>
      </w:r>
      <w:r>
        <w:rPr>
          <w:rFonts w:hint="eastAsia" w:ascii="仿宋_GB2312" w:hAnsi="微软雅黑" w:eastAsia="仿宋_GB2312" w:cs="仿宋_GB2312"/>
          <w:color w:val="333333"/>
          <w:sz w:val="32"/>
          <w:szCs w:val="32"/>
          <w:shd w:val="clear" w:fill="FFFFFF"/>
          <w:lang w:val="en-US" w:eastAsia="zh-CN"/>
        </w:rPr>
        <w:t>0.002</w:t>
      </w:r>
      <w:r>
        <w:rPr>
          <w:rFonts w:hint="eastAsia" w:ascii="仿宋_GB2312" w:hAnsi="微软雅黑" w:eastAsia="仿宋_GB2312" w:cs="仿宋_GB2312"/>
          <w:color w:val="333333"/>
          <w:sz w:val="32"/>
          <w:szCs w:val="32"/>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三、2019年度支出决算情况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本年支出合计</w:t>
      </w:r>
      <w:r>
        <w:rPr>
          <w:rFonts w:hint="eastAsia" w:ascii="仿宋_GB2312" w:hAnsi="微软雅黑" w:eastAsia="仿宋_GB2312" w:cs="仿宋_GB2312"/>
          <w:color w:val="333333"/>
          <w:sz w:val="32"/>
          <w:szCs w:val="32"/>
          <w:shd w:val="clear" w:fill="FFFFFF"/>
          <w:lang w:val="en-US" w:eastAsia="zh-CN"/>
        </w:rPr>
        <w:t>6786.06</w:t>
      </w:r>
      <w:r>
        <w:rPr>
          <w:rFonts w:hint="eastAsia" w:ascii="仿宋_GB2312" w:hAnsi="微软雅黑" w:eastAsia="仿宋_GB2312" w:cs="仿宋_GB2312"/>
          <w:color w:val="333333"/>
          <w:sz w:val="32"/>
          <w:szCs w:val="32"/>
          <w:shd w:val="clear" w:fill="FFFFFF"/>
        </w:rPr>
        <w:t xml:space="preserve">万元，其中：基本支出 </w:t>
      </w:r>
      <w:r>
        <w:rPr>
          <w:rFonts w:hint="eastAsia" w:ascii="仿宋_GB2312" w:hAnsi="微软雅黑" w:eastAsia="仿宋_GB2312" w:cs="仿宋_GB2312"/>
          <w:color w:val="333333"/>
          <w:sz w:val="32"/>
          <w:szCs w:val="32"/>
          <w:shd w:val="clear" w:fill="FFFFFF"/>
          <w:lang w:val="en-US" w:eastAsia="zh-CN"/>
        </w:rPr>
        <w:t>729.26</w:t>
      </w:r>
      <w:r>
        <w:rPr>
          <w:rFonts w:hint="eastAsia" w:ascii="仿宋_GB2312" w:hAnsi="微软雅黑" w:eastAsia="仿宋_GB2312" w:cs="仿宋_GB2312"/>
          <w:color w:val="333333"/>
          <w:sz w:val="32"/>
          <w:szCs w:val="32"/>
          <w:shd w:val="clear" w:fill="FFFFFF"/>
        </w:rPr>
        <w:t>万元，占比</w:t>
      </w:r>
      <w:r>
        <w:rPr>
          <w:rFonts w:hint="eastAsia" w:ascii="仿宋_GB2312" w:hAnsi="微软雅黑" w:eastAsia="仿宋_GB2312" w:cs="仿宋_GB2312"/>
          <w:color w:val="333333"/>
          <w:sz w:val="32"/>
          <w:szCs w:val="32"/>
          <w:shd w:val="clear" w:fill="FFFFFF"/>
          <w:lang w:val="en-US" w:eastAsia="zh-CN"/>
        </w:rPr>
        <w:t>10.75</w:t>
      </w:r>
      <w:r>
        <w:rPr>
          <w:rFonts w:hint="eastAsia" w:ascii="仿宋_GB2312" w:hAnsi="微软雅黑" w:eastAsia="仿宋_GB2312" w:cs="仿宋_GB2312"/>
          <w:color w:val="333333"/>
          <w:sz w:val="32"/>
          <w:szCs w:val="32"/>
          <w:shd w:val="clear" w:fill="FFFFFF"/>
        </w:rPr>
        <w:t>%；项目支出</w:t>
      </w:r>
      <w:r>
        <w:rPr>
          <w:rFonts w:hint="eastAsia" w:ascii="仿宋_GB2312" w:hAnsi="微软雅黑" w:eastAsia="仿宋_GB2312" w:cs="仿宋_GB2312"/>
          <w:color w:val="333333"/>
          <w:sz w:val="32"/>
          <w:szCs w:val="32"/>
          <w:shd w:val="clear" w:fill="FFFFFF"/>
          <w:lang w:val="en-US" w:eastAsia="zh-CN"/>
        </w:rPr>
        <w:t>6056.79</w:t>
      </w:r>
      <w:r>
        <w:rPr>
          <w:rFonts w:hint="eastAsia" w:ascii="仿宋_GB2312" w:hAnsi="微软雅黑" w:eastAsia="仿宋_GB2312" w:cs="仿宋_GB2312"/>
          <w:color w:val="333333"/>
          <w:sz w:val="32"/>
          <w:szCs w:val="32"/>
          <w:shd w:val="clear" w:fill="FFFFFF"/>
        </w:rPr>
        <w:t>万元，占比</w:t>
      </w:r>
      <w:r>
        <w:rPr>
          <w:rFonts w:hint="eastAsia" w:ascii="仿宋_GB2312" w:hAnsi="微软雅黑" w:eastAsia="仿宋_GB2312" w:cs="仿宋_GB2312"/>
          <w:color w:val="333333"/>
          <w:sz w:val="32"/>
          <w:szCs w:val="32"/>
          <w:shd w:val="clear" w:fill="FFFFFF"/>
          <w:lang w:val="en-US" w:eastAsia="zh-CN"/>
        </w:rPr>
        <w:t>89.25</w:t>
      </w:r>
      <w:r>
        <w:rPr>
          <w:rFonts w:hint="eastAsia" w:ascii="仿宋_GB2312" w:hAnsi="微软雅黑" w:eastAsia="仿宋_GB2312" w:cs="仿宋_GB2312"/>
          <w:color w:val="333333"/>
          <w:sz w:val="32"/>
          <w:szCs w:val="32"/>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四、2019年度财政拨款收入支出决算情况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 本部门 2019年度财政拨款收、支总决算</w:t>
      </w:r>
      <w:r>
        <w:rPr>
          <w:rFonts w:hint="eastAsia" w:ascii="仿宋_GB2312" w:hAnsi="微软雅黑" w:eastAsia="仿宋_GB2312" w:cs="仿宋_GB2312"/>
          <w:color w:val="333333"/>
          <w:sz w:val="32"/>
          <w:szCs w:val="32"/>
          <w:shd w:val="clear" w:fill="FFFFFF"/>
          <w:lang w:val="en-US" w:eastAsia="zh-CN"/>
        </w:rPr>
        <w:t>7023.70</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val="en-US" w:eastAsia="zh-CN"/>
        </w:rPr>
        <w:t>6786.06</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eastAsia="zh-CN"/>
        </w:rPr>
        <w:t>柳州市大数据发展局为</w:t>
      </w:r>
      <w:r>
        <w:rPr>
          <w:rFonts w:hint="eastAsia" w:ascii="仿宋_GB2312" w:hAnsi="微软雅黑" w:eastAsia="仿宋_GB2312" w:cs="仿宋_GB2312"/>
          <w:color w:val="333333"/>
          <w:sz w:val="32"/>
          <w:szCs w:val="32"/>
          <w:shd w:val="clear" w:fill="FFFFFF"/>
          <w:lang w:val="en-US" w:eastAsia="zh-CN"/>
        </w:rPr>
        <w:t>2019年3月新成立单位，无2018年决算数据。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五、2019年度一般公共预算财政拨款支出决算情况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 xml:space="preserve">（一）财政拨款支出决算情况。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部门 2019年度财政拨款支出</w:t>
      </w:r>
      <w:r>
        <w:rPr>
          <w:rFonts w:hint="eastAsia" w:ascii="仿宋_GB2312" w:hAnsi="微软雅黑" w:eastAsia="仿宋_GB2312" w:cs="仿宋_GB2312"/>
          <w:color w:val="333333"/>
          <w:sz w:val="32"/>
          <w:szCs w:val="32"/>
          <w:shd w:val="clear" w:fill="FFFFFF"/>
          <w:lang w:val="en-US" w:eastAsia="zh-CN"/>
        </w:rPr>
        <w:t>6786.05</w:t>
      </w:r>
      <w:r>
        <w:rPr>
          <w:rFonts w:hint="eastAsia" w:ascii="仿宋_GB2312" w:hAnsi="微软雅黑" w:eastAsia="仿宋_GB2312" w:cs="仿宋_GB2312"/>
          <w:color w:val="333333"/>
          <w:sz w:val="32"/>
          <w:szCs w:val="32"/>
          <w:shd w:val="clear" w:fill="FFFFFF"/>
        </w:rPr>
        <w:t>万元，占本年支出合计的</w:t>
      </w:r>
      <w:r>
        <w:rPr>
          <w:rFonts w:hint="eastAsia" w:ascii="仿宋_GB2312" w:hAnsi="微软雅黑" w:eastAsia="仿宋_GB2312" w:cs="仿宋_GB2312"/>
          <w:color w:val="333333"/>
          <w:sz w:val="32"/>
          <w:szCs w:val="32"/>
          <w:shd w:val="clear" w:fill="FFFFFF"/>
          <w:lang w:val="en-US" w:eastAsia="zh-CN"/>
        </w:rPr>
        <w:t xml:space="preserve">100 </w:t>
      </w:r>
      <w:r>
        <w:rPr>
          <w:rFonts w:hint="eastAsia" w:ascii="仿宋_GB2312" w:hAnsi="微软雅黑" w:eastAsia="仿宋_GB2312" w:cs="仿宋_GB2312"/>
          <w:color w:val="333333"/>
          <w:sz w:val="32"/>
          <w:szCs w:val="32"/>
          <w:shd w:val="clear" w:fill="FFFFFF"/>
        </w:rPr>
        <w:t>%。</w:t>
      </w:r>
      <w:r>
        <w:rPr>
          <w:rFonts w:hint="eastAsia" w:ascii="仿宋_GB2312" w:hAnsi="微软雅黑" w:eastAsia="仿宋_GB2312" w:cs="仿宋_GB2312"/>
          <w:color w:val="333333"/>
          <w:sz w:val="32"/>
          <w:szCs w:val="32"/>
          <w:shd w:val="clear" w:fill="FFFFFF"/>
          <w:lang w:eastAsia="zh-CN"/>
        </w:rPr>
        <w:t>柳州市大数据发展局为</w:t>
      </w:r>
      <w:r>
        <w:rPr>
          <w:rFonts w:hint="eastAsia" w:ascii="仿宋_GB2312" w:hAnsi="微软雅黑" w:eastAsia="仿宋_GB2312" w:cs="仿宋_GB2312"/>
          <w:color w:val="333333"/>
          <w:sz w:val="32"/>
          <w:szCs w:val="32"/>
          <w:shd w:val="clear" w:fill="FFFFFF"/>
          <w:lang w:val="en-US" w:eastAsia="zh-CN"/>
        </w:rPr>
        <w:t>2019年3月新成立单位，无2018年决算数据。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（二）财政拨款支出决算结构情况。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sz w:val="32"/>
          <w:szCs w:val="32"/>
        </w:rPr>
      </w:pPr>
      <w:r>
        <w:rPr>
          <w:rFonts w:hint="eastAsia" w:ascii="仿宋_GB2312" w:hAnsi="微软雅黑" w:eastAsia="仿宋_GB2312" w:cs="仿宋_GB2312"/>
          <w:color w:val="333333"/>
          <w:sz w:val="32"/>
          <w:szCs w:val="32"/>
          <w:shd w:val="clear" w:fill="FFFFFF"/>
        </w:rPr>
        <w:t xml:space="preserve">     2019 年度财政拨款支出 </w:t>
      </w:r>
      <w:r>
        <w:rPr>
          <w:rFonts w:hint="eastAsia" w:ascii="仿宋_GB2312" w:hAnsi="微软雅黑" w:eastAsia="仿宋_GB2312" w:cs="仿宋_GB2312"/>
          <w:color w:val="333333"/>
          <w:sz w:val="32"/>
          <w:szCs w:val="32"/>
          <w:shd w:val="clear" w:fill="FFFFFF"/>
          <w:lang w:val="en-US" w:eastAsia="zh-CN"/>
        </w:rPr>
        <w:t>6786.05</w:t>
      </w:r>
      <w:r>
        <w:rPr>
          <w:rFonts w:hint="eastAsia" w:ascii="仿宋_GB2312" w:hAnsi="微软雅黑" w:eastAsia="仿宋_GB2312" w:cs="仿宋_GB2312"/>
          <w:color w:val="333333"/>
          <w:sz w:val="32"/>
          <w:szCs w:val="32"/>
          <w:shd w:val="clear" w:fill="FFFFFF"/>
        </w:rPr>
        <w:t>万元，主要用于以下方面：一般公共服务（类）支出</w:t>
      </w:r>
      <w:r>
        <w:rPr>
          <w:rFonts w:hint="eastAsia" w:ascii="仿宋_GB2312" w:hAnsi="微软雅黑" w:eastAsia="仿宋_GB2312" w:cs="仿宋_GB2312"/>
          <w:color w:val="333333"/>
          <w:sz w:val="32"/>
          <w:szCs w:val="32"/>
          <w:shd w:val="clear" w:fill="FFFFFF"/>
          <w:lang w:val="en-US" w:eastAsia="zh-CN"/>
        </w:rPr>
        <w:t>438.17</w:t>
      </w:r>
      <w:r>
        <w:rPr>
          <w:rFonts w:hint="eastAsia" w:ascii="仿宋_GB2312" w:hAnsi="微软雅黑" w:eastAsia="仿宋_GB2312" w:cs="仿宋_GB2312"/>
          <w:color w:val="333333"/>
          <w:sz w:val="32"/>
          <w:szCs w:val="32"/>
          <w:shd w:val="clear" w:fill="FFFFFF"/>
        </w:rPr>
        <w:t>万元，占</w:t>
      </w:r>
      <w:r>
        <w:rPr>
          <w:rFonts w:hint="eastAsia" w:ascii="仿宋_GB2312" w:hAnsi="微软雅黑" w:eastAsia="仿宋_GB2312" w:cs="仿宋_GB2312"/>
          <w:color w:val="333333"/>
          <w:sz w:val="32"/>
          <w:szCs w:val="32"/>
          <w:shd w:val="clear" w:fill="FFFFFF"/>
          <w:lang w:val="en-US" w:eastAsia="zh-CN"/>
        </w:rPr>
        <w:t>6.46</w:t>
      </w:r>
      <w:r>
        <w:rPr>
          <w:rFonts w:hint="eastAsia" w:ascii="仿宋_GB2312" w:hAnsi="微软雅黑" w:eastAsia="仿宋_GB2312" w:cs="仿宋_GB2312"/>
          <w:color w:val="333333"/>
          <w:sz w:val="32"/>
          <w:szCs w:val="32"/>
          <w:shd w:val="clear" w:fill="FFFFFF"/>
        </w:rPr>
        <w:t>%； 社会保障和就业（类）支出</w:t>
      </w:r>
      <w:r>
        <w:rPr>
          <w:rFonts w:hint="eastAsia" w:ascii="仿宋_GB2312" w:hAnsi="微软雅黑" w:eastAsia="仿宋_GB2312" w:cs="仿宋_GB2312"/>
          <w:color w:val="333333"/>
          <w:sz w:val="32"/>
          <w:szCs w:val="32"/>
          <w:shd w:val="clear" w:fill="FFFFFF"/>
          <w:lang w:val="en-US" w:eastAsia="zh-CN"/>
        </w:rPr>
        <w:t>71.02</w:t>
      </w:r>
      <w:r>
        <w:rPr>
          <w:rFonts w:hint="eastAsia" w:ascii="仿宋_GB2312" w:hAnsi="微软雅黑" w:eastAsia="仿宋_GB2312" w:cs="仿宋_GB2312"/>
          <w:color w:val="333333"/>
          <w:sz w:val="32"/>
          <w:szCs w:val="32"/>
          <w:shd w:val="clear" w:fill="FFFFFF"/>
        </w:rPr>
        <w:t>万元，占</w:t>
      </w:r>
      <w:r>
        <w:rPr>
          <w:rFonts w:hint="eastAsia" w:ascii="仿宋_GB2312" w:hAnsi="微软雅黑" w:eastAsia="仿宋_GB2312" w:cs="仿宋_GB2312"/>
          <w:color w:val="333333"/>
          <w:sz w:val="32"/>
          <w:szCs w:val="32"/>
          <w:shd w:val="clear" w:fill="FFFFFF"/>
          <w:lang w:val="en-US" w:eastAsia="zh-CN"/>
        </w:rPr>
        <w:t>1.05</w:t>
      </w:r>
      <w:r>
        <w:rPr>
          <w:rFonts w:hint="eastAsia" w:ascii="仿宋_GB2312" w:hAnsi="微软雅黑" w:eastAsia="仿宋_GB2312" w:cs="仿宋_GB2312"/>
          <w:color w:val="333333"/>
          <w:sz w:val="32"/>
          <w:szCs w:val="32"/>
          <w:shd w:val="clear" w:fill="FFFFFF"/>
        </w:rPr>
        <w:t>%；卫生健康（类）支出</w:t>
      </w:r>
      <w:r>
        <w:rPr>
          <w:rFonts w:hint="eastAsia" w:ascii="仿宋_GB2312" w:hAnsi="微软雅黑" w:eastAsia="仿宋_GB2312" w:cs="仿宋_GB2312"/>
          <w:color w:val="333333"/>
          <w:sz w:val="32"/>
          <w:szCs w:val="32"/>
          <w:shd w:val="clear" w:fill="FFFFFF"/>
          <w:lang w:val="en-US" w:eastAsia="zh-CN"/>
        </w:rPr>
        <w:t>43.44</w:t>
      </w:r>
      <w:r>
        <w:rPr>
          <w:rFonts w:hint="eastAsia" w:ascii="仿宋_GB2312" w:hAnsi="微软雅黑" w:eastAsia="仿宋_GB2312" w:cs="仿宋_GB2312"/>
          <w:color w:val="333333"/>
          <w:sz w:val="32"/>
          <w:szCs w:val="32"/>
          <w:shd w:val="clear" w:fill="FFFFFF"/>
        </w:rPr>
        <w:t>万元，占</w:t>
      </w:r>
      <w:r>
        <w:rPr>
          <w:rFonts w:hint="eastAsia" w:ascii="仿宋_GB2312" w:hAnsi="微软雅黑" w:eastAsia="仿宋_GB2312" w:cs="仿宋_GB2312"/>
          <w:color w:val="333333"/>
          <w:sz w:val="32"/>
          <w:szCs w:val="32"/>
          <w:shd w:val="clear" w:fill="FFFFFF"/>
          <w:lang w:val="en-US" w:eastAsia="zh-CN"/>
        </w:rPr>
        <w:t>0.64</w:t>
      </w:r>
      <w:r>
        <w:rPr>
          <w:rFonts w:hint="eastAsia" w:ascii="仿宋_GB2312" w:hAnsi="微软雅黑" w:eastAsia="仿宋_GB2312" w:cs="仿宋_GB2312"/>
          <w:color w:val="333333"/>
          <w:sz w:val="32"/>
          <w:szCs w:val="32"/>
          <w:shd w:val="clear" w:fill="FFFFFF"/>
        </w:rPr>
        <w:t>%；城乡社区（类）支出</w:t>
      </w:r>
      <w:r>
        <w:rPr>
          <w:rFonts w:hint="eastAsia" w:ascii="仿宋_GB2312" w:hAnsi="微软雅黑" w:eastAsia="仿宋_GB2312" w:cs="仿宋_GB2312"/>
          <w:color w:val="333333"/>
          <w:sz w:val="32"/>
          <w:szCs w:val="32"/>
          <w:shd w:val="clear" w:fill="FFFFFF"/>
          <w:lang w:val="en-US" w:eastAsia="zh-CN"/>
        </w:rPr>
        <w:t>5627.67</w:t>
      </w:r>
      <w:r>
        <w:rPr>
          <w:rFonts w:hint="eastAsia" w:ascii="仿宋_GB2312" w:hAnsi="微软雅黑" w:eastAsia="仿宋_GB2312" w:cs="仿宋_GB2312"/>
          <w:color w:val="333333"/>
          <w:sz w:val="32"/>
          <w:szCs w:val="32"/>
          <w:shd w:val="clear" w:fill="FFFFFF"/>
        </w:rPr>
        <w:t>万元，占</w:t>
      </w:r>
      <w:r>
        <w:rPr>
          <w:rFonts w:hint="eastAsia" w:ascii="仿宋_GB2312" w:hAnsi="微软雅黑" w:eastAsia="仿宋_GB2312" w:cs="仿宋_GB2312"/>
          <w:color w:val="333333"/>
          <w:sz w:val="32"/>
          <w:szCs w:val="32"/>
          <w:shd w:val="clear" w:fill="FFFFFF"/>
          <w:lang w:val="en-US" w:eastAsia="zh-CN"/>
        </w:rPr>
        <w:t>82.93</w:t>
      </w:r>
      <w:r>
        <w:rPr>
          <w:rFonts w:hint="eastAsia" w:ascii="仿宋_GB2312" w:hAnsi="微软雅黑" w:eastAsia="仿宋_GB2312" w:cs="仿宋_GB2312"/>
          <w:color w:val="333333"/>
          <w:sz w:val="32"/>
          <w:szCs w:val="32"/>
          <w:shd w:val="clear" w:fill="FFFFFF"/>
        </w:rPr>
        <w:t>%；资源勘探信息（类）支出</w:t>
      </w:r>
      <w:r>
        <w:rPr>
          <w:rFonts w:hint="eastAsia" w:ascii="仿宋_GB2312" w:hAnsi="微软雅黑" w:eastAsia="仿宋_GB2312" w:cs="仿宋_GB2312"/>
          <w:color w:val="333333"/>
          <w:sz w:val="32"/>
          <w:szCs w:val="32"/>
          <w:shd w:val="clear" w:fill="FFFFFF"/>
          <w:lang w:val="en-US" w:eastAsia="zh-CN"/>
        </w:rPr>
        <w:t>559.04</w:t>
      </w:r>
      <w:r>
        <w:rPr>
          <w:rFonts w:hint="eastAsia" w:ascii="仿宋_GB2312" w:hAnsi="微软雅黑" w:eastAsia="仿宋_GB2312" w:cs="仿宋_GB2312"/>
          <w:color w:val="333333"/>
          <w:sz w:val="32"/>
          <w:szCs w:val="32"/>
          <w:shd w:val="clear" w:fill="FFFFFF"/>
        </w:rPr>
        <w:t>万元，占</w:t>
      </w:r>
      <w:r>
        <w:rPr>
          <w:rFonts w:hint="eastAsia" w:ascii="仿宋_GB2312" w:hAnsi="微软雅黑" w:eastAsia="仿宋_GB2312" w:cs="仿宋_GB2312"/>
          <w:color w:val="333333"/>
          <w:sz w:val="32"/>
          <w:szCs w:val="32"/>
          <w:shd w:val="clear" w:fill="FFFFFF"/>
          <w:lang w:val="en-US" w:eastAsia="zh-CN"/>
        </w:rPr>
        <w:t>8.24</w:t>
      </w:r>
      <w:r>
        <w:rPr>
          <w:rFonts w:hint="eastAsia" w:ascii="仿宋_GB2312" w:hAnsi="微软雅黑" w:eastAsia="仿宋_GB2312" w:cs="仿宋_GB2312"/>
          <w:color w:val="333333"/>
          <w:sz w:val="32"/>
          <w:szCs w:val="32"/>
          <w:shd w:val="clear" w:fill="FFFFFF"/>
        </w:rPr>
        <w:t>%；住房保障（类）支出</w:t>
      </w:r>
      <w:r>
        <w:rPr>
          <w:rFonts w:hint="eastAsia" w:ascii="仿宋_GB2312" w:hAnsi="微软雅黑" w:eastAsia="仿宋_GB2312" w:cs="仿宋_GB2312"/>
          <w:color w:val="333333"/>
          <w:sz w:val="32"/>
          <w:szCs w:val="32"/>
          <w:shd w:val="clear" w:fill="FFFFFF"/>
          <w:lang w:val="en-US" w:eastAsia="zh-CN"/>
        </w:rPr>
        <w:t>46.70</w:t>
      </w:r>
      <w:r>
        <w:rPr>
          <w:rFonts w:hint="eastAsia" w:ascii="仿宋_GB2312" w:hAnsi="微软雅黑" w:eastAsia="仿宋_GB2312" w:cs="仿宋_GB2312"/>
          <w:color w:val="333333"/>
          <w:sz w:val="32"/>
          <w:szCs w:val="32"/>
          <w:shd w:val="clear" w:fill="FFFFFF"/>
        </w:rPr>
        <w:t>万元，占</w:t>
      </w:r>
      <w:r>
        <w:rPr>
          <w:rFonts w:hint="eastAsia" w:ascii="仿宋_GB2312" w:hAnsi="微软雅黑" w:eastAsia="仿宋_GB2312" w:cs="仿宋_GB2312"/>
          <w:color w:val="333333"/>
          <w:sz w:val="32"/>
          <w:szCs w:val="32"/>
          <w:shd w:val="clear" w:fill="FFFFFF"/>
          <w:lang w:val="en-US" w:eastAsia="zh-CN"/>
        </w:rPr>
        <w:t>0.69</w:t>
      </w:r>
      <w:r>
        <w:rPr>
          <w:rFonts w:hint="eastAsia" w:ascii="仿宋_GB2312" w:hAnsi="微软雅黑" w:eastAsia="仿宋_GB2312" w:cs="仿宋_GB2312"/>
          <w:color w:val="333333"/>
          <w:sz w:val="32"/>
          <w:szCs w:val="32"/>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（三）财政拨款支出决算具体情况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 2019年本部门公共预算支出决算数</w:t>
      </w:r>
      <w:r>
        <w:rPr>
          <w:rFonts w:hint="eastAsia" w:ascii="仿宋_GB2312" w:hAnsi="微软雅黑" w:eastAsia="仿宋_GB2312" w:cs="仿宋_GB2312"/>
          <w:color w:val="333333"/>
          <w:sz w:val="32"/>
          <w:szCs w:val="32"/>
          <w:shd w:val="clear" w:fill="FFFFFF"/>
          <w:lang w:val="en-US" w:eastAsia="zh-CN"/>
        </w:rPr>
        <w:t xml:space="preserve">6786.05 </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val="en-US" w:eastAsia="zh-CN"/>
        </w:rPr>
        <w:t>因大数据发展局启动经费中办公设备采购及装修款项进度影响及因柳州市信息化</w:t>
      </w:r>
      <w:r>
        <w:rPr>
          <w:rFonts w:hint="eastAsia" w:ascii="仿宋_GB2312" w:hAnsi="微软雅黑" w:eastAsia="仿宋_GB2312" w:cs="仿宋_GB2312"/>
          <w:color w:val="333333"/>
          <w:sz w:val="32"/>
          <w:szCs w:val="32"/>
          <w:shd w:val="clear" w:fill="FFFFFF"/>
        </w:rPr>
        <w:t>“十四五”相关规划编制前期费用下达时间较晚，且按合同进度尾款需要2020年才能支付，故</w:t>
      </w:r>
      <w:r>
        <w:rPr>
          <w:rFonts w:hint="eastAsia" w:ascii="仿宋_GB2312" w:hAnsi="微软雅黑" w:eastAsia="仿宋_GB2312" w:cs="仿宋_GB2312"/>
          <w:color w:val="333333"/>
          <w:sz w:val="32"/>
          <w:szCs w:val="32"/>
          <w:shd w:val="clear" w:fill="FFFFFF"/>
          <w:lang w:val="en-US" w:eastAsia="zh-CN"/>
        </w:rPr>
        <w:t>存在一部分</w:t>
      </w:r>
      <w:r>
        <w:rPr>
          <w:rFonts w:hint="eastAsia" w:ascii="仿宋_GB2312" w:hAnsi="微软雅黑" w:eastAsia="仿宋_GB2312" w:cs="仿宋_GB2312"/>
          <w:color w:val="333333"/>
          <w:sz w:val="32"/>
          <w:szCs w:val="32"/>
          <w:shd w:val="clear" w:fill="FFFFFF"/>
        </w:rPr>
        <w:t>经费结余，预计2020年完成</w:t>
      </w:r>
      <w:r>
        <w:rPr>
          <w:rFonts w:hint="eastAsia" w:ascii="仿宋_GB2312" w:hAnsi="微软雅黑" w:eastAsia="仿宋_GB2312" w:cs="仿宋_GB2312"/>
          <w:color w:val="333333"/>
          <w:sz w:val="32"/>
          <w:szCs w:val="32"/>
          <w:shd w:val="clear" w:fill="FFFFFF"/>
          <w:lang w:val="en-US" w:eastAsia="zh-CN"/>
        </w:rPr>
        <w:t>款项</w:t>
      </w:r>
      <w:r>
        <w:rPr>
          <w:rFonts w:hint="eastAsia" w:ascii="仿宋_GB2312" w:hAnsi="微软雅黑" w:eastAsia="仿宋_GB2312" w:cs="仿宋_GB2312"/>
          <w:color w:val="333333"/>
          <w:sz w:val="32"/>
          <w:szCs w:val="32"/>
          <w:shd w:val="clear" w:fill="FFFFFF"/>
        </w:rPr>
        <w:t>支付。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Style w:val="5"/>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六、</w:t>
      </w:r>
      <w:r>
        <w:rPr>
          <w:rStyle w:val="5"/>
          <w:rFonts w:hint="eastAsia" w:ascii="仿宋_GB2312" w:hAnsi="微软雅黑" w:eastAsia="仿宋_GB2312" w:cs="仿宋_GB2312"/>
          <w:color w:val="333333"/>
          <w:sz w:val="32"/>
          <w:szCs w:val="32"/>
          <w:shd w:val="clear" w:fill="FFFFFF"/>
        </w:rPr>
        <w:t>2019年度一般公共预算财政拨款基本支出决算情况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2019年度财政拨款基本支出</w:t>
      </w:r>
      <w:r>
        <w:rPr>
          <w:rFonts w:hint="eastAsia" w:ascii="仿宋_GB2312" w:hAnsi="微软雅黑" w:eastAsia="仿宋_GB2312" w:cs="仿宋_GB2312"/>
          <w:color w:val="333333"/>
          <w:sz w:val="32"/>
          <w:szCs w:val="32"/>
          <w:shd w:val="clear" w:fill="FFFFFF"/>
          <w:lang w:val="en-US" w:eastAsia="zh-CN"/>
        </w:rPr>
        <w:t>729.26</w:t>
      </w:r>
      <w:r>
        <w:rPr>
          <w:rFonts w:hint="eastAsia" w:ascii="仿宋_GB2312" w:hAnsi="微软雅黑" w:eastAsia="仿宋_GB2312" w:cs="仿宋_GB2312"/>
          <w:color w:val="333333"/>
          <w:sz w:val="32"/>
          <w:szCs w:val="32"/>
          <w:shd w:val="clear" w:fill="FFFFFF"/>
        </w:rPr>
        <w:t>万元，其中：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人员经费</w:t>
      </w:r>
      <w:r>
        <w:rPr>
          <w:rFonts w:hint="eastAsia" w:ascii="仿宋_GB2312" w:hAnsi="微软雅黑" w:eastAsia="仿宋_GB2312" w:cs="仿宋_GB2312"/>
          <w:color w:val="333333"/>
          <w:sz w:val="32"/>
          <w:szCs w:val="32"/>
          <w:shd w:val="clear" w:fill="FFFFFF"/>
          <w:lang w:val="en-US" w:eastAsia="zh-CN"/>
        </w:rPr>
        <w:t>609.30</w:t>
      </w:r>
      <w:r>
        <w:rPr>
          <w:rFonts w:hint="eastAsia" w:ascii="仿宋_GB2312" w:hAnsi="微软雅黑" w:eastAsia="仿宋_GB2312" w:cs="仿宋_GB2312"/>
          <w:color w:val="333333"/>
          <w:sz w:val="32"/>
          <w:szCs w:val="32"/>
          <w:shd w:val="clear" w:fill="FFFFFF"/>
        </w:rPr>
        <w:t>万元，主要包括：基本工资</w:t>
      </w:r>
      <w:r>
        <w:rPr>
          <w:rFonts w:hint="eastAsia" w:ascii="仿宋_GB2312" w:hAnsi="微软雅黑" w:eastAsia="仿宋_GB2312" w:cs="仿宋_GB2312"/>
          <w:color w:val="333333"/>
          <w:sz w:val="32"/>
          <w:szCs w:val="32"/>
          <w:shd w:val="clear" w:fill="FFFFFF"/>
          <w:lang w:val="en-US" w:eastAsia="zh-CN"/>
        </w:rPr>
        <w:t>253.68</w:t>
      </w:r>
      <w:r>
        <w:rPr>
          <w:rFonts w:hint="eastAsia" w:ascii="仿宋_GB2312" w:hAnsi="微软雅黑" w:eastAsia="仿宋_GB2312" w:cs="仿宋_GB2312"/>
          <w:color w:val="333333"/>
          <w:sz w:val="32"/>
          <w:szCs w:val="32"/>
          <w:shd w:val="clear" w:fill="FFFFFF"/>
        </w:rPr>
        <w:t>万元、津贴补贴</w:t>
      </w:r>
      <w:r>
        <w:rPr>
          <w:rFonts w:hint="eastAsia" w:ascii="仿宋_GB2312" w:hAnsi="微软雅黑" w:eastAsia="仿宋_GB2312" w:cs="仿宋_GB2312"/>
          <w:color w:val="333333"/>
          <w:sz w:val="32"/>
          <w:szCs w:val="32"/>
          <w:shd w:val="clear" w:fill="FFFFFF"/>
          <w:lang w:val="en-US" w:eastAsia="zh-CN"/>
        </w:rPr>
        <w:t>1.18</w:t>
      </w:r>
      <w:r>
        <w:rPr>
          <w:rFonts w:hint="eastAsia" w:ascii="仿宋_GB2312" w:hAnsi="微软雅黑" w:eastAsia="仿宋_GB2312" w:cs="仿宋_GB2312"/>
          <w:color w:val="333333"/>
          <w:sz w:val="32"/>
          <w:szCs w:val="32"/>
          <w:shd w:val="clear" w:fill="FFFFFF"/>
        </w:rPr>
        <w:t>万元、奖金</w:t>
      </w:r>
      <w:r>
        <w:rPr>
          <w:rFonts w:hint="eastAsia" w:ascii="仿宋_GB2312" w:hAnsi="微软雅黑" w:eastAsia="仿宋_GB2312" w:cs="仿宋_GB2312"/>
          <w:color w:val="333333"/>
          <w:sz w:val="32"/>
          <w:szCs w:val="32"/>
          <w:shd w:val="clear" w:fill="FFFFFF"/>
          <w:lang w:val="en-US" w:eastAsia="zh-CN"/>
        </w:rPr>
        <w:t>167.68</w:t>
      </w:r>
      <w:r>
        <w:rPr>
          <w:rFonts w:hint="eastAsia" w:ascii="仿宋_GB2312" w:hAnsi="微软雅黑" w:eastAsia="仿宋_GB2312" w:cs="仿宋_GB2312"/>
          <w:color w:val="333333"/>
          <w:sz w:val="32"/>
          <w:szCs w:val="32"/>
          <w:shd w:val="clear" w:fill="FFFFFF"/>
        </w:rPr>
        <w:t>万元、伙食补助费</w:t>
      </w:r>
      <w:r>
        <w:rPr>
          <w:rFonts w:hint="eastAsia" w:ascii="仿宋_GB2312" w:hAnsi="微软雅黑" w:eastAsia="仿宋_GB2312" w:cs="仿宋_GB2312"/>
          <w:color w:val="333333"/>
          <w:sz w:val="32"/>
          <w:szCs w:val="32"/>
          <w:shd w:val="clear" w:fill="FFFFFF"/>
          <w:lang w:val="en-US" w:eastAsia="zh-CN"/>
        </w:rPr>
        <w:t>12.67</w:t>
      </w:r>
      <w:r>
        <w:rPr>
          <w:rFonts w:hint="eastAsia" w:ascii="仿宋_GB2312" w:hAnsi="微软雅黑" w:eastAsia="仿宋_GB2312" w:cs="仿宋_GB2312"/>
          <w:color w:val="333333"/>
          <w:sz w:val="32"/>
          <w:szCs w:val="32"/>
          <w:shd w:val="clear" w:fill="FFFFFF"/>
        </w:rPr>
        <w:t>万元、机关事业单位基本养老保险缴费</w:t>
      </w:r>
      <w:r>
        <w:rPr>
          <w:rFonts w:hint="eastAsia" w:ascii="仿宋_GB2312" w:hAnsi="微软雅黑" w:eastAsia="仿宋_GB2312" w:cs="仿宋_GB2312"/>
          <w:color w:val="333333"/>
          <w:sz w:val="32"/>
          <w:szCs w:val="32"/>
          <w:shd w:val="clear" w:fill="FFFFFF"/>
          <w:lang w:val="en-US" w:eastAsia="zh-CN"/>
        </w:rPr>
        <w:t>67.49</w:t>
      </w:r>
      <w:r>
        <w:rPr>
          <w:rFonts w:hint="eastAsia" w:ascii="仿宋_GB2312" w:hAnsi="微软雅黑" w:eastAsia="仿宋_GB2312" w:cs="仿宋_GB2312"/>
          <w:color w:val="333333"/>
          <w:sz w:val="32"/>
          <w:szCs w:val="32"/>
          <w:shd w:val="clear" w:fill="FFFFFF"/>
        </w:rPr>
        <w:t>万元、职工基本医疗保险缴费</w:t>
      </w:r>
      <w:r>
        <w:rPr>
          <w:rFonts w:hint="eastAsia" w:ascii="仿宋_GB2312" w:hAnsi="微软雅黑" w:eastAsia="仿宋_GB2312" w:cs="仿宋_GB2312"/>
          <w:color w:val="333333"/>
          <w:sz w:val="32"/>
          <w:szCs w:val="32"/>
          <w:shd w:val="clear" w:fill="FFFFFF"/>
          <w:lang w:val="en-US" w:eastAsia="zh-CN"/>
        </w:rPr>
        <w:t>28.09</w:t>
      </w:r>
      <w:r>
        <w:rPr>
          <w:rFonts w:hint="eastAsia" w:ascii="仿宋_GB2312" w:hAnsi="微软雅黑" w:eastAsia="仿宋_GB2312" w:cs="仿宋_GB2312"/>
          <w:color w:val="333333"/>
          <w:sz w:val="32"/>
          <w:szCs w:val="32"/>
          <w:shd w:val="clear" w:fill="FFFFFF"/>
        </w:rPr>
        <w:t>万元、公务员医疗补助缴费</w:t>
      </w:r>
      <w:r>
        <w:rPr>
          <w:rFonts w:hint="eastAsia" w:ascii="仿宋_GB2312" w:hAnsi="微软雅黑" w:eastAsia="仿宋_GB2312" w:cs="仿宋_GB2312"/>
          <w:color w:val="333333"/>
          <w:sz w:val="32"/>
          <w:szCs w:val="32"/>
          <w:shd w:val="clear" w:fill="FFFFFF"/>
          <w:lang w:val="en-US" w:eastAsia="zh-CN"/>
        </w:rPr>
        <w:t>15.36</w:t>
      </w:r>
      <w:r>
        <w:rPr>
          <w:rFonts w:hint="eastAsia" w:ascii="仿宋_GB2312" w:hAnsi="微软雅黑" w:eastAsia="仿宋_GB2312" w:cs="仿宋_GB2312"/>
          <w:color w:val="333333"/>
          <w:sz w:val="32"/>
          <w:szCs w:val="32"/>
          <w:shd w:val="clear" w:fill="FFFFFF"/>
        </w:rPr>
        <w:t>万元、其他社会保障缴费</w:t>
      </w:r>
      <w:r>
        <w:rPr>
          <w:rFonts w:hint="eastAsia" w:ascii="仿宋_GB2312" w:hAnsi="微软雅黑" w:eastAsia="仿宋_GB2312" w:cs="仿宋_GB2312"/>
          <w:color w:val="333333"/>
          <w:sz w:val="32"/>
          <w:szCs w:val="32"/>
          <w:shd w:val="clear" w:fill="FFFFFF"/>
          <w:lang w:val="en-US" w:eastAsia="zh-CN"/>
        </w:rPr>
        <w:t>3.46</w:t>
      </w:r>
      <w:r>
        <w:rPr>
          <w:rFonts w:hint="eastAsia" w:ascii="仿宋_GB2312" w:hAnsi="微软雅黑" w:eastAsia="仿宋_GB2312" w:cs="仿宋_GB2312"/>
          <w:color w:val="333333"/>
          <w:sz w:val="32"/>
          <w:szCs w:val="32"/>
          <w:shd w:val="clear" w:fill="FFFFFF"/>
        </w:rPr>
        <w:t>万元、住房公积金</w:t>
      </w:r>
      <w:r>
        <w:rPr>
          <w:rFonts w:hint="eastAsia" w:ascii="仿宋_GB2312" w:hAnsi="微软雅黑" w:eastAsia="仿宋_GB2312" w:cs="仿宋_GB2312"/>
          <w:color w:val="333333"/>
          <w:sz w:val="32"/>
          <w:szCs w:val="32"/>
          <w:shd w:val="clear" w:fill="FFFFFF"/>
          <w:lang w:val="en-US" w:eastAsia="zh-CN"/>
        </w:rPr>
        <w:t>50.26</w:t>
      </w:r>
      <w:r>
        <w:rPr>
          <w:rFonts w:hint="eastAsia" w:ascii="仿宋_GB2312" w:hAnsi="微软雅黑" w:eastAsia="仿宋_GB2312" w:cs="仿宋_GB2312"/>
          <w:color w:val="333333"/>
          <w:sz w:val="32"/>
          <w:szCs w:val="32"/>
          <w:shd w:val="clear" w:fill="FFFFFF"/>
        </w:rPr>
        <w:t>万元、退休费</w:t>
      </w:r>
      <w:r>
        <w:rPr>
          <w:rFonts w:hint="eastAsia" w:ascii="仿宋_GB2312" w:hAnsi="微软雅黑" w:eastAsia="仿宋_GB2312" w:cs="仿宋_GB2312"/>
          <w:color w:val="333333"/>
          <w:sz w:val="32"/>
          <w:szCs w:val="32"/>
          <w:shd w:val="clear" w:fill="FFFFFF"/>
          <w:lang w:val="en-US" w:eastAsia="zh-CN"/>
        </w:rPr>
        <w:t>2.84</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val="en-US" w:eastAsia="zh-CN"/>
        </w:rPr>
        <w:t>生活</w:t>
      </w:r>
      <w:r>
        <w:rPr>
          <w:rFonts w:hint="eastAsia" w:ascii="仿宋_GB2312" w:hAnsi="微软雅黑" w:eastAsia="仿宋_GB2312" w:cs="仿宋_GB2312"/>
          <w:color w:val="333333"/>
          <w:sz w:val="32"/>
          <w:szCs w:val="32"/>
          <w:shd w:val="clear" w:fill="FFFFFF"/>
        </w:rPr>
        <w:t>补助</w:t>
      </w:r>
      <w:r>
        <w:rPr>
          <w:rFonts w:hint="eastAsia" w:ascii="仿宋_GB2312" w:hAnsi="微软雅黑" w:eastAsia="仿宋_GB2312" w:cs="仿宋_GB2312"/>
          <w:color w:val="333333"/>
          <w:sz w:val="32"/>
          <w:szCs w:val="32"/>
          <w:shd w:val="clear" w:fill="FFFFFF"/>
          <w:lang w:val="en-US" w:eastAsia="zh-CN"/>
        </w:rPr>
        <w:t>6.60</w:t>
      </w:r>
      <w:r>
        <w:rPr>
          <w:rFonts w:hint="eastAsia" w:ascii="仿宋_GB2312" w:hAnsi="微软雅黑" w:eastAsia="仿宋_GB2312" w:cs="仿宋_GB2312"/>
          <w:color w:val="333333"/>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eastAsia" w:eastAsia="仿宋_GB2312"/>
          <w:sz w:val="32"/>
          <w:szCs w:val="32"/>
          <w:lang w:eastAsia="zh-CN"/>
        </w:rPr>
      </w:pPr>
      <w:r>
        <w:rPr>
          <w:rFonts w:hint="eastAsia" w:ascii="仿宋_GB2312" w:hAnsi="微软雅黑" w:eastAsia="仿宋_GB2312" w:cs="仿宋_GB2312"/>
          <w:color w:val="333333"/>
          <w:sz w:val="32"/>
          <w:szCs w:val="32"/>
          <w:shd w:val="clear" w:fill="FFFFFF"/>
        </w:rPr>
        <w:t>公用经费</w:t>
      </w:r>
      <w:r>
        <w:rPr>
          <w:rFonts w:hint="eastAsia" w:ascii="仿宋_GB2312" w:hAnsi="微软雅黑" w:eastAsia="仿宋_GB2312" w:cs="仿宋_GB2312"/>
          <w:color w:val="333333"/>
          <w:sz w:val="32"/>
          <w:szCs w:val="32"/>
          <w:shd w:val="clear" w:fill="FFFFFF"/>
          <w:lang w:val="en-US" w:eastAsia="zh-CN"/>
        </w:rPr>
        <w:t>119.96</w:t>
      </w:r>
      <w:r>
        <w:rPr>
          <w:rFonts w:hint="eastAsia" w:ascii="仿宋_GB2312" w:hAnsi="微软雅黑" w:eastAsia="仿宋_GB2312" w:cs="仿宋_GB2312"/>
          <w:color w:val="333333"/>
          <w:sz w:val="32"/>
          <w:szCs w:val="32"/>
          <w:shd w:val="clear" w:fill="FFFFFF"/>
        </w:rPr>
        <w:t>万元，主要包括：办公费</w:t>
      </w:r>
      <w:r>
        <w:rPr>
          <w:rFonts w:hint="eastAsia" w:ascii="仿宋_GB2312" w:hAnsi="微软雅黑" w:eastAsia="仿宋_GB2312" w:cs="仿宋_GB2312"/>
          <w:color w:val="333333"/>
          <w:sz w:val="32"/>
          <w:szCs w:val="32"/>
          <w:shd w:val="clear" w:fill="FFFFFF"/>
          <w:lang w:val="en-US" w:eastAsia="zh-CN"/>
        </w:rPr>
        <w:t>13.68</w:t>
      </w:r>
      <w:r>
        <w:rPr>
          <w:rFonts w:hint="eastAsia" w:ascii="仿宋_GB2312" w:hAnsi="微软雅黑" w:eastAsia="仿宋_GB2312" w:cs="仿宋_GB2312"/>
          <w:color w:val="333333"/>
          <w:sz w:val="32"/>
          <w:szCs w:val="32"/>
          <w:shd w:val="clear" w:fill="FFFFFF"/>
        </w:rPr>
        <w:t>万元、电费</w:t>
      </w:r>
      <w:r>
        <w:rPr>
          <w:rFonts w:hint="eastAsia" w:ascii="仿宋_GB2312" w:hAnsi="微软雅黑" w:eastAsia="仿宋_GB2312" w:cs="仿宋_GB2312"/>
          <w:color w:val="333333"/>
          <w:sz w:val="32"/>
          <w:szCs w:val="32"/>
          <w:shd w:val="clear" w:fill="FFFFFF"/>
          <w:lang w:val="en-US" w:eastAsia="zh-CN"/>
        </w:rPr>
        <w:t>2.51</w:t>
      </w:r>
      <w:r>
        <w:rPr>
          <w:rFonts w:hint="eastAsia" w:ascii="仿宋_GB2312" w:hAnsi="微软雅黑" w:eastAsia="仿宋_GB2312" w:cs="仿宋_GB2312"/>
          <w:color w:val="333333"/>
          <w:sz w:val="32"/>
          <w:szCs w:val="32"/>
          <w:shd w:val="clear" w:fill="FFFFFF"/>
        </w:rPr>
        <w:t>万元、邮电费</w:t>
      </w:r>
      <w:r>
        <w:rPr>
          <w:rFonts w:hint="eastAsia" w:ascii="仿宋_GB2312" w:hAnsi="微软雅黑" w:eastAsia="仿宋_GB2312" w:cs="仿宋_GB2312"/>
          <w:color w:val="333333"/>
          <w:sz w:val="32"/>
          <w:szCs w:val="32"/>
          <w:shd w:val="clear" w:fill="FFFFFF"/>
          <w:lang w:val="en-US" w:eastAsia="zh-CN"/>
        </w:rPr>
        <w:t>5.73</w:t>
      </w:r>
      <w:r>
        <w:rPr>
          <w:rFonts w:hint="eastAsia" w:ascii="仿宋_GB2312" w:hAnsi="微软雅黑" w:eastAsia="仿宋_GB2312" w:cs="仿宋_GB2312"/>
          <w:color w:val="333333"/>
          <w:sz w:val="32"/>
          <w:szCs w:val="32"/>
          <w:shd w:val="clear" w:fill="FFFFFF"/>
        </w:rPr>
        <w:t>万元、物业管理费</w:t>
      </w:r>
      <w:r>
        <w:rPr>
          <w:rFonts w:hint="eastAsia" w:ascii="仿宋_GB2312" w:hAnsi="微软雅黑" w:eastAsia="仿宋_GB2312" w:cs="仿宋_GB2312"/>
          <w:color w:val="333333"/>
          <w:sz w:val="32"/>
          <w:szCs w:val="32"/>
          <w:shd w:val="clear" w:fill="FFFFFF"/>
          <w:lang w:val="en-US" w:eastAsia="zh-CN"/>
        </w:rPr>
        <w:t>7.57</w:t>
      </w:r>
      <w:r>
        <w:rPr>
          <w:rFonts w:hint="eastAsia" w:ascii="仿宋_GB2312" w:hAnsi="微软雅黑" w:eastAsia="仿宋_GB2312" w:cs="仿宋_GB2312"/>
          <w:color w:val="333333"/>
          <w:sz w:val="32"/>
          <w:szCs w:val="32"/>
          <w:shd w:val="clear" w:fill="FFFFFF"/>
        </w:rPr>
        <w:t>万元、差旅费</w:t>
      </w:r>
      <w:r>
        <w:rPr>
          <w:rFonts w:hint="eastAsia" w:ascii="仿宋_GB2312" w:hAnsi="微软雅黑" w:eastAsia="仿宋_GB2312" w:cs="仿宋_GB2312"/>
          <w:color w:val="333333"/>
          <w:sz w:val="32"/>
          <w:szCs w:val="32"/>
          <w:shd w:val="clear" w:fill="FFFFFF"/>
          <w:lang w:val="en-US" w:eastAsia="zh-CN"/>
        </w:rPr>
        <w:t>25.2</w:t>
      </w:r>
      <w:r>
        <w:rPr>
          <w:rFonts w:hint="eastAsia" w:ascii="仿宋_GB2312" w:hAnsi="微软雅黑" w:eastAsia="仿宋_GB2312" w:cs="仿宋_GB2312"/>
          <w:color w:val="333333"/>
          <w:sz w:val="32"/>
          <w:szCs w:val="32"/>
          <w:shd w:val="clear" w:fill="FFFFFF"/>
        </w:rPr>
        <w:t>万元、维修（护）费</w:t>
      </w:r>
      <w:r>
        <w:rPr>
          <w:rFonts w:hint="eastAsia" w:ascii="仿宋_GB2312" w:hAnsi="微软雅黑" w:eastAsia="仿宋_GB2312" w:cs="仿宋_GB2312"/>
          <w:color w:val="333333"/>
          <w:sz w:val="32"/>
          <w:szCs w:val="32"/>
          <w:shd w:val="clear" w:fill="FFFFFF"/>
          <w:lang w:val="en-US" w:eastAsia="zh-CN"/>
        </w:rPr>
        <w:t>5.60</w:t>
      </w:r>
      <w:r>
        <w:rPr>
          <w:rFonts w:hint="eastAsia" w:ascii="仿宋_GB2312" w:hAnsi="微软雅黑" w:eastAsia="仿宋_GB2312" w:cs="仿宋_GB2312"/>
          <w:color w:val="333333"/>
          <w:sz w:val="32"/>
          <w:szCs w:val="32"/>
          <w:shd w:val="clear" w:fill="FFFFFF"/>
        </w:rPr>
        <w:t>万元、会议费</w:t>
      </w:r>
      <w:r>
        <w:rPr>
          <w:rFonts w:hint="eastAsia" w:ascii="仿宋_GB2312" w:hAnsi="微软雅黑" w:eastAsia="仿宋_GB2312" w:cs="仿宋_GB2312"/>
          <w:color w:val="333333"/>
          <w:sz w:val="32"/>
          <w:szCs w:val="32"/>
          <w:shd w:val="clear" w:fill="FFFFFF"/>
          <w:lang w:val="en-US" w:eastAsia="zh-CN"/>
        </w:rPr>
        <w:t>0.05</w:t>
      </w:r>
      <w:r>
        <w:rPr>
          <w:rFonts w:hint="eastAsia" w:ascii="仿宋_GB2312" w:hAnsi="微软雅黑" w:eastAsia="仿宋_GB2312" w:cs="仿宋_GB2312"/>
          <w:color w:val="333333"/>
          <w:sz w:val="32"/>
          <w:szCs w:val="32"/>
          <w:shd w:val="clear" w:fill="FFFFFF"/>
        </w:rPr>
        <w:t>万元、培训费</w:t>
      </w:r>
      <w:r>
        <w:rPr>
          <w:rFonts w:hint="eastAsia" w:ascii="仿宋_GB2312" w:hAnsi="微软雅黑" w:eastAsia="仿宋_GB2312" w:cs="仿宋_GB2312"/>
          <w:color w:val="333333"/>
          <w:sz w:val="32"/>
          <w:szCs w:val="32"/>
          <w:shd w:val="clear" w:fill="FFFFFF"/>
          <w:lang w:val="en-US" w:eastAsia="zh-CN"/>
        </w:rPr>
        <w:t>1.07</w:t>
      </w:r>
      <w:r>
        <w:rPr>
          <w:rFonts w:hint="eastAsia" w:ascii="仿宋_GB2312" w:hAnsi="微软雅黑" w:eastAsia="仿宋_GB2312" w:cs="仿宋_GB2312"/>
          <w:color w:val="333333"/>
          <w:sz w:val="32"/>
          <w:szCs w:val="32"/>
          <w:shd w:val="clear" w:fill="FFFFFF"/>
        </w:rPr>
        <w:t>万元、公务接待费</w:t>
      </w:r>
      <w:r>
        <w:rPr>
          <w:rFonts w:hint="eastAsia" w:ascii="仿宋_GB2312" w:hAnsi="微软雅黑" w:eastAsia="仿宋_GB2312" w:cs="仿宋_GB2312"/>
          <w:color w:val="333333"/>
          <w:sz w:val="32"/>
          <w:szCs w:val="32"/>
          <w:shd w:val="clear" w:fill="FFFFFF"/>
          <w:lang w:val="en-US" w:eastAsia="zh-CN"/>
        </w:rPr>
        <w:t>0.17</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val="en-US" w:eastAsia="zh-CN"/>
        </w:rPr>
        <w:t>劳务费0.33万元、</w:t>
      </w:r>
      <w:r>
        <w:rPr>
          <w:rFonts w:hint="eastAsia" w:ascii="仿宋_GB2312" w:hAnsi="微软雅黑" w:eastAsia="仿宋_GB2312" w:cs="仿宋_GB2312"/>
          <w:color w:val="333333"/>
          <w:sz w:val="32"/>
          <w:szCs w:val="32"/>
          <w:shd w:val="clear" w:fill="FFFFFF"/>
        </w:rPr>
        <w:t>委托业务费</w:t>
      </w:r>
      <w:r>
        <w:rPr>
          <w:rFonts w:hint="eastAsia" w:ascii="仿宋_GB2312" w:hAnsi="微软雅黑" w:eastAsia="仿宋_GB2312" w:cs="仿宋_GB2312"/>
          <w:color w:val="333333"/>
          <w:sz w:val="32"/>
          <w:szCs w:val="32"/>
          <w:shd w:val="clear" w:fill="FFFFFF"/>
          <w:lang w:val="en-US" w:eastAsia="zh-CN"/>
        </w:rPr>
        <w:t>6.03</w:t>
      </w:r>
      <w:r>
        <w:rPr>
          <w:rFonts w:hint="eastAsia" w:ascii="仿宋_GB2312" w:hAnsi="微软雅黑" w:eastAsia="仿宋_GB2312" w:cs="仿宋_GB2312"/>
          <w:color w:val="333333"/>
          <w:sz w:val="32"/>
          <w:szCs w:val="32"/>
          <w:shd w:val="clear" w:fill="FFFFFF"/>
        </w:rPr>
        <w:t>万元、工会经费</w:t>
      </w:r>
      <w:r>
        <w:rPr>
          <w:rFonts w:hint="eastAsia" w:ascii="仿宋_GB2312" w:hAnsi="微软雅黑" w:eastAsia="仿宋_GB2312" w:cs="仿宋_GB2312"/>
          <w:color w:val="333333"/>
          <w:sz w:val="32"/>
          <w:szCs w:val="32"/>
          <w:shd w:val="clear" w:fill="FFFFFF"/>
          <w:lang w:val="en-US" w:eastAsia="zh-CN"/>
        </w:rPr>
        <w:t>7.15</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val="en-US" w:eastAsia="zh-CN"/>
        </w:rPr>
        <w:t>福利费0.39万元、</w:t>
      </w:r>
      <w:r>
        <w:rPr>
          <w:rFonts w:hint="eastAsia" w:ascii="仿宋_GB2312" w:hAnsi="微软雅黑" w:eastAsia="仿宋_GB2312" w:cs="仿宋_GB2312"/>
          <w:color w:val="333333"/>
          <w:sz w:val="32"/>
          <w:szCs w:val="32"/>
          <w:shd w:val="clear" w:fill="FFFFFF"/>
        </w:rPr>
        <w:t>其他交通费用</w:t>
      </w:r>
      <w:r>
        <w:rPr>
          <w:rFonts w:hint="eastAsia" w:ascii="仿宋_GB2312" w:hAnsi="微软雅黑" w:eastAsia="仿宋_GB2312" w:cs="仿宋_GB2312"/>
          <w:color w:val="333333"/>
          <w:sz w:val="32"/>
          <w:szCs w:val="32"/>
          <w:shd w:val="clear" w:fill="FFFFFF"/>
          <w:lang w:val="en-US" w:eastAsia="zh-CN"/>
        </w:rPr>
        <w:t>34.55</w:t>
      </w:r>
      <w:r>
        <w:rPr>
          <w:rFonts w:hint="eastAsia" w:ascii="仿宋_GB2312" w:hAnsi="微软雅黑" w:eastAsia="仿宋_GB2312" w:cs="仿宋_GB2312"/>
          <w:color w:val="333333"/>
          <w:sz w:val="32"/>
          <w:szCs w:val="32"/>
          <w:shd w:val="clear" w:fill="FFFFFF"/>
        </w:rPr>
        <w:t>万元、税金及附加费用</w:t>
      </w:r>
      <w:r>
        <w:rPr>
          <w:rFonts w:hint="eastAsia" w:ascii="仿宋_GB2312" w:hAnsi="微软雅黑" w:eastAsia="仿宋_GB2312" w:cs="仿宋_GB2312"/>
          <w:color w:val="333333"/>
          <w:sz w:val="32"/>
          <w:szCs w:val="32"/>
          <w:shd w:val="clear" w:fill="FFFFFF"/>
          <w:lang w:val="en-US" w:eastAsia="zh-CN"/>
        </w:rPr>
        <w:t>0.4</w:t>
      </w:r>
      <w:r>
        <w:rPr>
          <w:rFonts w:hint="eastAsia" w:ascii="仿宋_GB2312" w:hAnsi="微软雅黑" w:eastAsia="仿宋_GB2312" w:cs="仿宋_GB2312"/>
          <w:color w:val="333333"/>
          <w:sz w:val="32"/>
          <w:szCs w:val="32"/>
          <w:shd w:val="clear" w:fill="FFFFFF"/>
        </w:rPr>
        <w:t>万元、其他商品和服务支出</w:t>
      </w:r>
      <w:r>
        <w:rPr>
          <w:rFonts w:hint="eastAsia" w:ascii="仿宋_GB2312" w:hAnsi="微软雅黑" w:eastAsia="仿宋_GB2312" w:cs="仿宋_GB2312"/>
          <w:color w:val="333333"/>
          <w:sz w:val="32"/>
          <w:szCs w:val="32"/>
          <w:shd w:val="clear" w:fill="FFFFFF"/>
          <w:lang w:val="en-US" w:eastAsia="zh-CN"/>
        </w:rPr>
        <w:t>9.18</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七、</w:t>
      </w:r>
      <w:r>
        <w:rPr>
          <w:rStyle w:val="5"/>
          <w:rFonts w:hint="eastAsia" w:ascii="仿宋_GB2312" w:hAnsi="微软雅黑" w:eastAsia="仿宋_GB2312" w:cs="仿宋_GB2312"/>
          <w:color w:val="333333"/>
          <w:sz w:val="32"/>
          <w:szCs w:val="32"/>
          <w:shd w:val="clear" w:fill="FFFFFF"/>
        </w:rPr>
        <w:t>2019 年度一般公共预算财政拨款“三公” 经费支出决算情况</w:t>
      </w:r>
      <w:r>
        <w:rPr>
          <w:rFonts w:hint="eastAsia" w:ascii="仿宋_GB2312" w:hAnsi="微软雅黑" w:eastAsia="仿宋_GB2312" w:cs="仿宋_GB2312"/>
          <w:color w:val="333333"/>
          <w:sz w:val="32"/>
          <w:szCs w:val="3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 xml:space="preserve">（一）“三公”经费财政拨款支出决算总体情况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default" w:eastAsia="仿宋_GB2312"/>
          <w:sz w:val="32"/>
          <w:szCs w:val="32"/>
          <w:lang w:val="en-US" w:eastAsia="zh-CN"/>
        </w:rPr>
      </w:pPr>
      <w:r>
        <w:rPr>
          <w:rFonts w:hint="eastAsia" w:ascii="仿宋_GB2312" w:hAnsi="微软雅黑" w:eastAsia="仿宋_GB2312" w:cs="仿宋_GB2312"/>
          <w:color w:val="333333"/>
          <w:sz w:val="32"/>
          <w:szCs w:val="32"/>
          <w:shd w:val="clear" w:fill="FFFFFF"/>
          <w:lang w:val="en-US" w:eastAsia="zh-CN"/>
        </w:rPr>
        <w:t>柳州市大数据发展局为2019年3月新成立单位，因此无</w:t>
      </w:r>
      <w:r>
        <w:rPr>
          <w:rFonts w:hint="eastAsia" w:ascii="仿宋_GB2312" w:hAnsi="微软雅黑" w:eastAsia="仿宋_GB2312" w:cs="仿宋_GB2312"/>
          <w:color w:val="333333"/>
          <w:sz w:val="32"/>
          <w:szCs w:val="32"/>
          <w:shd w:val="clear" w:fill="FFFFFF"/>
        </w:rPr>
        <w:t>2019 年度“三公”经费财政拨款支出预算，2019年度“三公”经费支出决算数</w:t>
      </w:r>
      <w:r>
        <w:rPr>
          <w:rFonts w:hint="eastAsia" w:ascii="仿宋_GB2312" w:hAnsi="微软雅黑" w:eastAsia="仿宋_GB2312" w:cs="仿宋_GB2312"/>
          <w:color w:val="333333"/>
          <w:sz w:val="32"/>
          <w:szCs w:val="32"/>
          <w:shd w:val="clear" w:fill="FFFFFF"/>
          <w:lang w:val="en-US" w:eastAsia="zh-CN"/>
        </w:rPr>
        <w:t>为0.17万元</w:t>
      </w:r>
      <w:r>
        <w:rPr>
          <w:rFonts w:hint="eastAsia" w:ascii="仿宋_GB2312" w:hAnsi="微软雅黑" w:eastAsia="仿宋_GB2312" w:cs="仿宋_GB2312"/>
          <w:color w:val="333333"/>
          <w:sz w:val="32"/>
          <w:szCs w:val="32"/>
          <w:shd w:val="clear" w:fill="FFFFFF"/>
        </w:rPr>
        <w:t>，</w:t>
      </w:r>
      <w:r>
        <w:rPr>
          <w:rFonts w:hint="eastAsia" w:ascii="仿宋_GB2312" w:hAnsi="微软雅黑" w:eastAsia="仿宋_GB2312" w:cs="仿宋_GB2312"/>
          <w:color w:val="333333"/>
          <w:sz w:val="32"/>
          <w:szCs w:val="32"/>
          <w:shd w:val="clear" w:fill="FFFFFF"/>
          <w:lang w:val="en-US" w:eastAsia="zh-CN"/>
        </w:rPr>
        <w:t>其中，公务招待费0.17万元，今后我部门将</w:t>
      </w:r>
      <w:r>
        <w:rPr>
          <w:rFonts w:hint="eastAsia" w:ascii="仿宋_GB2312" w:hAnsi="微软雅黑" w:eastAsia="仿宋_GB2312" w:cs="仿宋_GB2312"/>
          <w:color w:val="333333"/>
          <w:sz w:val="32"/>
          <w:szCs w:val="32"/>
          <w:shd w:val="clear" w:fill="FFFFFF"/>
        </w:rPr>
        <w:t>进一步从严控制“三公”经费开支，</w:t>
      </w:r>
      <w:r>
        <w:rPr>
          <w:rFonts w:hint="eastAsia" w:ascii="仿宋_GB2312" w:hAnsi="微软雅黑" w:eastAsia="仿宋_GB2312" w:cs="仿宋_GB2312"/>
          <w:color w:val="333333"/>
          <w:sz w:val="32"/>
          <w:szCs w:val="32"/>
          <w:shd w:val="clear" w:fill="FFFFFF"/>
          <w:lang w:val="en-US" w:eastAsia="zh-CN"/>
        </w:rPr>
        <w:t>逐年压减“三公”经费。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      （二）“三公”经费财政拨款支出决算具体情况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     2019年度“三公”经费财政拨款支出决算中，因公出国（境）费支出决算0万元；公务用车购置及运行费 支出决算</w:t>
      </w:r>
      <w:r>
        <w:rPr>
          <w:rFonts w:hint="eastAsia" w:ascii="仿宋_GB2312" w:hAnsi="微软雅黑" w:eastAsia="仿宋_GB2312" w:cs="仿宋_GB2312"/>
          <w:color w:val="333333"/>
          <w:sz w:val="32"/>
          <w:szCs w:val="32"/>
          <w:shd w:val="clear" w:fill="FFFFFF"/>
          <w:lang w:val="en-US" w:eastAsia="zh-CN"/>
        </w:rPr>
        <w:t>0</w:t>
      </w:r>
      <w:r>
        <w:rPr>
          <w:rFonts w:hint="eastAsia" w:ascii="仿宋_GB2312" w:hAnsi="微软雅黑" w:eastAsia="仿宋_GB2312" w:cs="仿宋_GB2312"/>
          <w:color w:val="333333"/>
          <w:sz w:val="32"/>
          <w:szCs w:val="32"/>
          <w:shd w:val="clear" w:fill="FFFFFF"/>
        </w:rPr>
        <w:t>万元；公务接待费支出决算</w:t>
      </w:r>
      <w:r>
        <w:rPr>
          <w:rFonts w:hint="eastAsia" w:ascii="仿宋_GB2312" w:hAnsi="微软雅黑" w:eastAsia="仿宋_GB2312" w:cs="仿宋_GB2312"/>
          <w:color w:val="333333"/>
          <w:sz w:val="32"/>
          <w:szCs w:val="32"/>
          <w:shd w:val="clear" w:fill="FFFFFF"/>
          <w:lang w:val="en-US" w:eastAsia="zh-CN"/>
        </w:rPr>
        <w:t>0.17</w:t>
      </w:r>
      <w:r>
        <w:rPr>
          <w:rFonts w:hint="eastAsia" w:ascii="仿宋_GB2312" w:hAnsi="微软雅黑" w:eastAsia="仿宋_GB2312" w:cs="仿宋_GB2312"/>
          <w:color w:val="333333"/>
          <w:sz w:val="32"/>
          <w:szCs w:val="32"/>
          <w:shd w:val="clear" w:fill="FFFFFF"/>
        </w:rPr>
        <w:t>万元，占</w:t>
      </w:r>
      <w:r>
        <w:rPr>
          <w:rFonts w:hint="eastAsia" w:ascii="仿宋_GB2312" w:hAnsi="微软雅黑" w:eastAsia="仿宋_GB2312" w:cs="仿宋_GB2312"/>
          <w:color w:val="333333"/>
          <w:sz w:val="32"/>
          <w:szCs w:val="32"/>
          <w:shd w:val="clear" w:fill="FFFFFF"/>
          <w:lang w:val="en-US" w:eastAsia="zh-CN"/>
        </w:rPr>
        <w:t>100</w:t>
      </w:r>
      <w:r>
        <w:rPr>
          <w:rFonts w:hint="eastAsia" w:ascii="仿宋_GB2312" w:hAnsi="微软雅黑" w:eastAsia="仿宋_GB2312" w:cs="仿宋_GB2312"/>
          <w:color w:val="333333"/>
          <w:sz w:val="32"/>
          <w:szCs w:val="32"/>
          <w:shd w:val="clear" w:fill="FFFFFF"/>
        </w:rPr>
        <w:t>%。具体情况如下： 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rFonts w:hint="eastAsia" w:ascii="仿宋_GB2312" w:hAnsi="微软雅黑" w:eastAsia="仿宋_GB2312" w:cs="仿宋_GB2312"/>
          <w:color w:val="333333"/>
          <w:sz w:val="32"/>
          <w:szCs w:val="32"/>
          <w:shd w:val="clear" w:fill="FFFFFF"/>
          <w:lang w:eastAsia="zh-CN"/>
        </w:rPr>
      </w:pPr>
      <w:r>
        <w:rPr>
          <w:rFonts w:hint="eastAsia" w:ascii="仿宋_GB2312" w:hAnsi="微软雅黑" w:eastAsia="仿宋_GB2312" w:cs="仿宋_GB2312"/>
          <w:color w:val="333333"/>
          <w:sz w:val="32"/>
          <w:szCs w:val="32"/>
          <w:shd w:val="clear" w:fill="FFFFFF"/>
        </w:rPr>
        <w:t>    1.因公出国（境）费支出0万元</w:t>
      </w:r>
      <w:r>
        <w:rPr>
          <w:rFonts w:hint="eastAsia" w:ascii="仿宋_GB2312" w:hAnsi="微软雅黑" w:eastAsia="仿宋_GB2312" w:cs="仿宋_GB2312"/>
          <w:color w:val="333333"/>
          <w:sz w:val="32"/>
          <w:szCs w:val="32"/>
          <w:shd w:val="clear" w:fill="FFFFFF"/>
          <w:lang w:eastAsia="zh-CN"/>
        </w:rPr>
        <w:t>，无组团因公出国（出境）情形。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    2.公务用车购置及运行费支出</w:t>
      </w:r>
      <w:r>
        <w:rPr>
          <w:rFonts w:hint="eastAsia" w:ascii="仿宋_GB2312" w:hAnsi="微软雅黑" w:eastAsia="仿宋_GB2312" w:cs="仿宋_GB2312"/>
          <w:color w:val="333333"/>
          <w:sz w:val="32"/>
          <w:szCs w:val="32"/>
          <w:shd w:val="clear" w:fill="FFFFFF"/>
          <w:lang w:val="en-US" w:eastAsia="zh-CN"/>
        </w:rPr>
        <w:t>0</w:t>
      </w:r>
      <w:r>
        <w:rPr>
          <w:rFonts w:hint="eastAsia" w:ascii="仿宋_GB2312" w:hAnsi="微软雅黑" w:eastAsia="仿宋_GB2312" w:cs="仿宋_GB2312"/>
          <w:color w:val="333333"/>
          <w:sz w:val="32"/>
          <w:szCs w:val="32"/>
          <w:shd w:val="clear" w:fill="FFFFFF"/>
        </w:rPr>
        <w:t>万元。其中： 公务用车购置支出为0万元。公务用车运行支出</w:t>
      </w:r>
      <w:r>
        <w:rPr>
          <w:rFonts w:hint="eastAsia" w:ascii="仿宋_GB2312" w:hAnsi="微软雅黑" w:eastAsia="仿宋_GB2312" w:cs="仿宋_GB2312"/>
          <w:color w:val="333333"/>
          <w:sz w:val="32"/>
          <w:szCs w:val="32"/>
          <w:shd w:val="clear" w:fill="FFFFFF"/>
          <w:lang w:val="en-US" w:eastAsia="zh-CN"/>
        </w:rPr>
        <w:t>0</w:t>
      </w:r>
      <w:r>
        <w:rPr>
          <w:rFonts w:hint="eastAsia" w:ascii="仿宋_GB2312" w:hAnsi="微软雅黑" w:eastAsia="仿宋_GB2312" w:cs="仿宋_GB2312"/>
          <w:color w:val="333333"/>
          <w:sz w:val="32"/>
          <w:szCs w:val="32"/>
          <w:shd w:val="clear" w:fill="FFFFFF"/>
        </w:rPr>
        <w:t>万元。2019年，机关所属单位开支财政拨款的公务用车保有量为</w:t>
      </w:r>
      <w:r>
        <w:rPr>
          <w:rFonts w:hint="eastAsia" w:ascii="仿宋_GB2312" w:hAnsi="微软雅黑" w:eastAsia="仿宋_GB2312" w:cs="仿宋_GB2312"/>
          <w:color w:val="333333"/>
          <w:sz w:val="32"/>
          <w:szCs w:val="32"/>
          <w:shd w:val="clear" w:fill="FFFFFF"/>
          <w:lang w:val="en-US" w:eastAsia="zh-CN"/>
        </w:rPr>
        <w:t>0</w:t>
      </w:r>
      <w:r>
        <w:rPr>
          <w:rFonts w:hint="eastAsia" w:ascii="仿宋_GB2312" w:hAnsi="微软雅黑" w:eastAsia="仿宋_GB2312" w:cs="仿宋_GB2312"/>
          <w:color w:val="333333"/>
          <w:sz w:val="32"/>
          <w:szCs w:val="32"/>
          <w:shd w:val="clear" w:fill="FFFFFF"/>
        </w:rPr>
        <w:t xml:space="preserve">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3.公务接待费支出</w:t>
      </w:r>
      <w:r>
        <w:rPr>
          <w:rFonts w:hint="eastAsia" w:ascii="仿宋_GB2312" w:hAnsi="微软雅黑" w:eastAsia="仿宋_GB2312" w:cs="仿宋_GB2312"/>
          <w:color w:val="333333"/>
          <w:sz w:val="32"/>
          <w:szCs w:val="32"/>
          <w:shd w:val="clear" w:fill="FFFFFF"/>
          <w:lang w:val="en-US" w:eastAsia="zh-CN"/>
        </w:rPr>
        <w:t>0.17</w:t>
      </w:r>
      <w:r>
        <w:rPr>
          <w:rFonts w:hint="eastAsia" w:ascii="仿宋_GB2312" w:hAnsi="微软雅黑" w:eastAsia="仿宋_GB2312" w:cs="仿宋_GB2312"/>
          <w:color w:val="333333"/>
          <w:sz w:val="32"/>
          <w:szCs w:val="32"/>
          <w:shd w:val="clear" w:fill="FFFFFF"/>
        </w:rPr>
        <w:t>万元。其中：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sz w:val="32"/>
          <w:szCs w:val="32"/>
        </w:rPr>
      </w:pPr>
      <w:r>
        <w:rPr>
          <w:rFonts w:hint="eastAsia" w:ascii="仿宋_GB2312" w:hAnsi="微软雅黑" w:eastAsia="仿宋_GB2312" w:cs="仿宋_GB2312"/>
          <w:color w:val="333333"/>
          <w:sz w:val="32"/>
          <w:szCs w:val="32"/>
          <w:shd w:val="clear" w:fill="FFFFFF"/>
        </w:rPr>
        <w:t>    外宾接待支出0万元。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sz w:val="32"/>
          <w:szCs w:val="32"/>
        </w:rPr>
      </w:pPr>
      <w:r>
        <w:rPr>
          <w:rFonts w:hint="eastAsia" w:ascii="仿宋_GB2312" w:hAnsi="微软雅黑" w:eastAsia="仿宋_GB2312" w:cs="仿宋_GB2312"/>
          <w:color w:val="333333"/>
          <w:sz w:val="32"/>
          <w:szCs w:val="32"/>
          <w:shd w:val="clear" w:fill="FFFFFF"/>
        </w:rPr>
        <w:t>    </w:t>
      </w:r>
      <w:r>
        <w:rPr>
          <w:rFonts w:hint="eastAsia" w:ascii="仿宋_GB2312" w:hAnsi="微软雅黑" w:eastAsia="仿宋_GB2312" w:cs="仿宋_GB2312"/>
          <w:color w:val="auto"/>
          <w:sz w:val="32"/>
          <w:szCs w:val="32"/>
          <w:shd w:val="clear" w:fill="FFFFFF"/>
        </w:rPr>
        <w:t>国内公务接待支出</w:t>
      </w:r>
      <w:r>
        <w:rPr>
          <w:rFonts w:hint="eastAsia" w:ascii="仿宋_GB2312" w:hAnsi="微软雅黑" w:eastAsia="仿宋_GB2312" w:cs="仿宋_GB2312"/>
          <w:color w:val="auto"/>
          <w:sz w:val="32"/>
          <w:szCs w:val="32"/>
          <w:shd w:val="clear" w:fill="FFFFFF"/>
          <w:lang w:val="en-US" w:eastAsia="zh-CN"/>
        </w:rPr>
        <w:t>0.17</w:t>
      </w:r>
      <w:r>
        <w:rPr>
          <w:rFonts w:hint="eastAsia" w:ascii="仿宋_GB2312" w:hAnsi="微软雅黑" w:eastAsia="仿宋_GB2312" w:cs="仿宋_GB2312"/>
          <w:color w:val="auto"/>
          <w:sz w:val="32"/>
          <w:szCs w:val="32"/>
          <w:shd w:val="clear" w:fill="FFFFFF"/>
        </w:rPr>
        <w:t>万元。主要用于接待国内各地来访考察、调研人员。2019年共接待国内来访团组</w:t>
      </w:r>
      <w:r>
        <w:rPr>
          <w:rFonts w:hint="eastAsia" w:ascii="仿宋_GB2312" w:hAnsi="微软雅黑" w:eastAsia="仿宋_GB2312" w:cs="仿宋_GB2312"/>
          <w:color w:val="auto"/>
          <w:sz w:val="32"/>
          <w:szCs w:val="32"/>
          <w:shd w:val="clear" w:fill="FFFFFF"/>
          <w:lang w:val="en-US" w:eastAsia="zh-CN"/>
        </w:rPr>
        <w:t>2</w:t>
      </w:r>
      <w:r>
        <w:rPr>
          <w:rFonts w:hint="eastAsia" w:ascii="仿宋_GB2312" w:hAnsi="微软雅黑" w:eastAsia="仿宋_GB2312" w:cs="仿宋_GB2312"/>
          <w:color w:val="auto"/>
          <w:sz w:val="32"/>
          <w:szCs w:val="32"/>
          <w:shd w:val="clear" w:fill="FFFFFF"/>
        </w:rPr>
        <w:t>个、来宾</w:t>
      </w:r>
      <w:r>
        <w:rPr>
          <w:rFonts w:hint="eastAsia" w:ascii="仿宋_GB2312" w:hAnsi="微软雅黑" w:eastAsia="仿宋_GB2312" w:cs="仿宋_GB2312"/>
          <w:color w:val="auto"/>
          <w:sz w:val="32"/>
          <w:szCs w:val="32"/>
          <w:shd w:val="clear" w:fill="FFFFFF"/>
          <w:lang w:val="en-US" w:eastAsia="zh-CN"/>
        </w:rPr>
        <w:t>11</w:t>
      </w:r>
      <w:r>
        <w:rPr>
          <w:rFonts w:hint="eastAsia" w:ascii="仿宋_GB2312" w:hAnsi="微软雅黑" w:eastAsia="仿宋_GB2312" w:cs="仿宋_GB2312"/>
          <w:color w:val="auto"/>
          <w:sz w:val="32"/>
          <w:szCs w:val="32"/>
          <w:shd w:val="clear" w:fill="FFFFFF"/>
        </w:rPr>
        <w:t>人次。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sz w:val="32"/>
          <w:szCs w:val="32"/>
        </w:rPr>
      </w:pPr>
      <w:r>
        <w:rPr>
          <w:rFonts w:hint="eastAsia" w:ascii="仿宋_GB2312" w:hAnsi="微软雅黑" w:eastAsia="仿宋_GB2312" w:cs="仿宋_GB2312"/>
          <w:color w:val="333333"/>
          <w:sz w:val="32"/>
          <w:szCs w:val="32"/>
          <w:shd w:val="clear" w:fill="FFFFFF"/>
        </w:rPr>
        <w:t>   八、</w:t>
      </w:r>
      <w:r>
        <w:rPr>
          <w:rStyle w:val="5"/>
          <w:rFonts w:hint="eastAsia" w:ascii="仿宋_GB2312" w:hAnsi="微软雅黑" w:eastAsia="仿宋_GB2312" w:cs="仿宋_GB2312"/>
          <w:color w:val="333333"/>
          <w:sz w:val="32"/>
          <w:szCs w:val="32"/>
          <w:shd w:val="clear" w:fill="FFFFFF"/>
        </w:rPr>
        <w:t xml:space="preserve">2019 年度政府性基金预算财政拨款收入支出决算情况说明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sz w:val="32"/>
          <w:szCs w:val="32"/>
        </w:rPr>
      </w:pPr>
      <w:r>
        <w:rPr>
          <w:rFonts w:hint="eastAsia" w:ascii="仿宋_GB2312" w:hAnsi="微软雅黑" w:eastAsia="仿宋_GB2312" w:cs="仿宋_GB2312"/>
          <w:color w:val="333333"/>
          <w:sz w:val="32"/>
          <w:szCs w:val="32"/>
          <w:shd w:val="clear" w:fill="FFFFFF"/>
        </w:rPr>
        <w:t xml:space="preserve">    本部门 2019年度政府基金预算财政拨款收、支总决算 </w:t>
      </w:r>
      <w:r>
        <w:rPr>
          <w:rFonts w:hint="eastAsia" w:ascii="仿宋_GB2312" w:hAnsi="微软雅黑" w:eastAsia="仿宋_GB2312" w:cs="仿宋_GB2312"/>
          <w:color w:val="333333"/>
          <w:sz w:val="32"/>
          <w:szCs w:val="32"/>
          <w:shd w:val="clear" w:fill="FFFFFF"/>
          <w:lang w:val="en-US" w:eastAsia="zh-CN"/>
        </w:rPr>
        <w:t>2230.69</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val="en-US" w:eastAsia="zh-CN"/>
        </w:rPr>
        <w:t>2230.69</w:t>
      </w:r>
      <w:r>
        <w:rPr>
          <w:rFonts w:hint="eastAsia" w:ascii="仿宋_GB2312" w:hAnsi="微软雅黑" w:eastAsia="仿宋_GB2312" w:cs="仿宋_GB2312"/>
          <w:color w:val="333333"/>
          <w:sz w:val="32"/>
          <w:szCs w:val="32"/>
          <w:shd w:val="clear" w:fill="FFFFFF"/>
        </w:rPr>
        <w:t>万元。</w:t>
      </w:r>
      <w:r>
        <w:rPr>
          <w:rFonts w:hint="eastAsia" w:ascii="仿宋_GB2312" w:hAnsi="微软雅黑" w:eastAsia="仿宋_GB2312" w:cs="仿宋_GB2312"/>
          <w:color w:val="333333"/>
          <w:sz w:val="32"/>
          <w:szCs w:val="32"/>
          <w:shd w:val="clear" w:fill="FFFFFF"/>
          <w:lang w:val="en-US" w:eastAsia="zh-CN"/>
        </w:rPr>
        <w:t>柳州市大数据发展局为2019年3月新成立单位，无2018年决算数据</w:t>
      </w:r>
      <w:r>
        <w:rPr>
          <w:rFonts w:hint="eastAsia" w:ascii="仿宋_GB2312" w:hAnsi="微软雅黑" w:eastAsia="仿宋_GB2312" w:cs="仿宋_GB2312"/>
          <w:color w:val="333333"/>
          <w:sz w:val="32"/>
          <w:szCs w:val="32"/>
          <w:shd w:val="clear" w:fill="FFFFFF"/>
        </w:rPr>
        <w:t>。其中，支出情况为：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sz w:val="32"/>
          <w:szCs w:val="32"/>
        </w:rPr>
      </w:pPr>
      <w:r>
        <w:rPr>
          <w:rFonts w:hint="eastAsia" w:ascii="仿宋_GB2312" w:hAnsi="微软雅黑" w:eastAsia="仿宋_GB2312" w:cs="仿宋_GB2312"/>
          <w:color w:val="333333"/>
          <w:sz w:val="32"/>
          <w:szCs w:val="32"/>
          <w:shd w:val="clear" w:fill="FFFFFF"/>
        </w:rPr>
        <w:t>     2019年基金拨款年初预算为0万元，支出决算</w:t>
      </w:r>
      <w:r>
        <w:rPr>
          <w:rFonts w:hint="eastAsia" w:ascii="仿宋_GB2312" w:hAnsi="微软雅黑" w:eastAsia="仿宋_GB2312" w:cs="仿宋_GB2312"/>
          <w:color w:val="333333"/>
          <w:sz w:val="32"/>
          <w:szCs w:val="32"/>
          <w:shd w:val="clear" w:fill="FFFFFF"/>
          <w:lang w:val="en-US" w:eastAsia="zh-CN"/>
        </w:rPr>
        <w:t>2230.69</w:t>
      </w:r>
      <w:r>
        <w:rPr>
          <w:rFonts w:hint="eastAsia" w:ascii="仿宋_GB2312" w:hAnsi="微软雅黑" w:eastAsia="仿宋_GB2312" w:cs="仿宋_GB2312"/>
          <w:color w:val="333333"/>
          <w:sz w:val="32"/>
          <w:szCs w:val="32"/>
          <w:shd w:val="clear" w:fill="FFFFFF"/>
        </w:rPr>
        <w:t>万元，决算大于预算数主要原因：年中追加安排财政拨款支出预算，涉及项目有智慧城市项目。其中：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textAlignment w:val="auto"/>
        <w:outlineLvl w:val="9"/>
        <w:rPr>
          <w:sz w:val="32"/>
          <w:szCs w:val="32"/>
        </w:rPr>
      </w:pPr>
      <w:r>
        <w:rPr>
          <w:rFonts w:hint="eastAsia" w:ascii="仿宋_GB2312" w:hAnsi="微软雅黑" w:eastAsia="仿宋_GB2312" w:cs="仿宋_GB2312"/>
          <w:color w:val="333333"/>
          <w:sz w:val="32"/>
          <w:szCs w:val="32"/>
          <w:shd w:val="clear" w:fill="FFFFFF"/>
        </w:rPr>
        <w:t>   1.城市建设（类）支出。年初预算为0万元，支出决算为</w:t>
      </w:r>
      <w:r>
        <w:rPr>
          <w:rFonts w:hint="eastAsia" w:ascii="仿宋_GB2312" w:hAnsi="微软雅黑" w:eastAsia="仿宋_GB2312" w:cs="仿宋_GB2312"/>
          <w:color w:val="333333"/>
          <w:sz w:val="32"/>
          <w:szCs w:val="32"/>
          <w:shd w:val="clear" w:fill="FFFFFF"/>
          <w:lang w:val="en-US" w:eastAsia="zh-CN"/>
        </w:rPr>
        <w:t>2230.69</w:t>
      </w:r>
      <w:r>
        <w:rPr>
          <w:rFonts w:hint="eastAsia" w:ascii="仿宋_GB2312" w:hAnsi="微软雅黑" w:eastAsia="仿宋_GB2312" w:cs="仿宋_GB2312"/>
          <w:color w:val="333333"/>
          <w:sz w:val="32"/>
          <w:szCs w:val="32"/>
          <w:shd w:val="clear" w:fill="FFFFFF"/>
        </w:rPr>
        <w:t>万元。决算数大于预算数的主要原因是此项经费为年中智慧城市专项拨付的资金，不在年初预算内。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九、2019 年度预算绩效情况说明</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绩效管理工作开展情况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516" w:leftChars="0" w:right="0" w:rightChars="0"/>
        <w:textAlignment w:val="auto"/>
        <w:outlineLvl w:val="9"/>
        <w:rPr>
          <w:rFonts w:hint="default" w:eastAsia="仿宋_GB2312"/>
          <w:sz w:val="32"/>
          <w:szCs w:val="32"/>
          <w:lang w:val="en-US" w:eastAsia="zh-CN"/>
        </w:rPr>
      </w:pPr>
      <w:r>
        <w:rPr>
          <w:rFonts w:hint="eastAsia" w:ascii="仿宋_GB2312" w:hAnsi="微软雅黑" w:eastAsia="仿宋_GB2312" w:cs="仿宋_GB2312"/>
          <w:color w:val="333333"/>
          <w:sz w:val="32"/>
          <w:szCs w:val="32"/>
          <w:shd w:val="clear" w:fill="FFFFFF"/>
          <w:lang w:val="en-US" w:eastAsia="zh-CN"/>
        </w:rPr>
        <w:t>柳州市大数据发展局为2019年3月新成立单位，无2019年预算数，因此未编制2019年预算绩效。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十、其他重要事项的情况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（一）机关运行经费支出情况。2019年度部门机关运行经费支出</w:t>
      </w:r>
      <w:r>
        <w:rPr>
          <w:rFonts w:hint="eastAsia" w:ascii="仿宋_GB2312" w:hAnsi="微软雅黑" w:eastAsia="仿宋_GB2312" w:cs="仿宋_GB2312"/>
          <w:color w:val="333333"/>
          <w:sz w:val="32"/>
          <w:szCs w:val="32"/>
          <w:shd w:val="clear" w:fill="FFFFFF"/>
          <w:lang w:val="en-US" w:eastAsia="zh-CN"/>
        </w:rPr>
        <w:t>119.96</w:t>
      </w:r>
      <w:r>
        <w:rPr>
          <w:rFonts w:hint="eastAsia" w:ascii="仿宋_GB2312" w:hAnsi="微软雅黑" w:eastAsia="仿宋_GB2312" w:cs="仿宋_GB2312"/>
          <w:color w:val="333333"/>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eastAsia" w:ascii="仿宋_GB2312" w:hAnsi="微软雅黑" w:eastAsia="仿宋_GB2312" w:cs="仿宋_GB2312"/>
          <w:color w:val="333333"/>
          <w:sz w:val="32"/>
          <w:szCs w:val="32"/>
          <w:shd w:val="clear" w:fill="FFFFFF"/>
        </w:rPr>
      </w:pPr>
      <w:r>
        <w:rPr>
          <w:rFonts w:hint="eastAsia" w:ascii="仿宋_GB2312" w:hAnsi="微软雅黑" w:eastAsia="仿宋_GB2312" w:cs="仿宋_GB2312"/>
          <w:color w:val="333333"/>
          <w:sz w:val="32"/>
          <w:szCs w:val="32"/>
          <w:shd w:val="clear" w:fill="FFFFFF"/>
        </w:rPr>
        <w:t>（二）政府采购支出情况。2019年度部门政府采购支出总额</w:t>
      </w:r>
      <w:r>
        <w:rPr>
          <w:rFonts w:hint="eastAsia" w:ascii="仿宋_GB2312" w:hAnsi="微软雅黑" w:eastAsia="仿宋_GB2312" w:cs="仿宋_GB2312"/>
          <w:color w:val="333333"/>
          <w:sz w:val="32"/>
          <w:szCs w:val="32"/>
          <w:shd w:val="clear" w:fill="FFFFFF"/>
          <w:lang w:val="en-US" w:eastAsia="zh-CN"/>
        </w:rPr>
        <w:t>6006.73</w:t>
      </w:r>
      <w:r>
        <w:rPr>
          <w:rFonts w:hint="eastAsia" w:ascii="仿宋_GB2312" w:hAnsi="微软雅黑" w:eastAsia="仿宋_GB2312" w:cs="仿宋_GB2312"/>
          <w:color w:val="333333"/>
          <w:sz w:val="32"/>
          <w:szCs w:val="32"/>
          <w:shd w:val="clear" w:fill="FFFFFF"/>
        </w:rPr>
        <w:t>万元，其中：货物支出</w:t>
      </w:r>
      <w:r>
        <w:rPr>
          <w:rFonts w:hint="eastAsia" w:ascii="仿宋_GB2312" w:hAnsi="微软雅黑" w:eastAsia="仿宋_GB2312" w:cs="仿宋_GB2312"/>
          <w:color w:val="333333"/>
          <w:sz w:val="32"/>
          <w:szCs w:val="32"/>
          <w:shd w:val="clear" w:fill="FFFFFF"/>
          <w:lang w:val="en-US" w:eastAsia="zh-CN"/>
        </w:rPr>
        <w:t>3655.32</w:t>
      </w:r>
      <w:r>
        <w:rPr>
          <w:rFonts w:hint="eastAsia" w:ascii="仿宋_GB2312" w:hAnsi="微软雅黑" w:eastAsia="仿宋_GB2312" w:cs="仿宋_GB2312"/>
          <w:color w:val="333333"/>
          <w:sz w:val="32"/>
          <w:szCs w:val="32"/>
          <w:shd w:val="clear" w:fill="FFFFFF"/>
        </w:rPr>
        <w:t>万元、工程支出0万元、服务支出</w:t>
      </w:r>
      <w:r>
        <w:rPr>
          <w:rFonts w:hint="eastAsia" w:ascii="仿宋_GB2312" w:hAnsi="微软雅黑" w:eastAsia="仿宋_GB2312" w:cs="仿宋_GB2312"/>
          <w:color w:val="333333"/>
          <w:sz w:val="32"/>
          <w:szCs w:val="32"/>
          <w:shd w:val="clear" w:fill="FFFFFF"/>
          <w:lang w:val="en-US" w:eastAsia="zh-CN"/>
        </w:rPr>
        <w:t>2351.41</w:t>
      </w:r>
      <w:r>
        <w:rPr>
          <w:rFonts w:hint="eastAsia" w:ascii="仿宋_GB2312" w:hAnsi="微软雅黑" w:eastAsia="仿宋_GB2312" w:cs="仿宋_GB2312"/>
          <w:color w:val="333333"/>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eastAsia" w:ascii="仿宋_GB2312" w:hAnsi="微软雅黑" w:eastAsia="仿宋_GB2312" w:cs="仿宋_GB2312"/>
          <w:color w:val="333333"/>
          <w:sz w:val="32"/>
          <w:szCs w:val="32"/>
          <w:shd w:val="clear" w:fill="FFFFFF"/>
          <w:lang w:eastAsia="zh-CN"/>
        </w:rPr>
      </w:pPr>
      <w:r>
        <w:rPr>
          <w:rFonts w:hint="eastAsia" w:ascii="仿宋_GB2312" w:hAnsi="微软雅黑" w:eastAsia="仿宋_GB2312" w:cs="仿宋_GB2312"/>
          <w:color w:val="333333"/>
          <w:sz w:val="32"/>
          <w:szCs w:val="32"/>
          <w:shd w:val="clear" w:fill="FFFFFF"/>
          <w:lang w:eastAsia="zh-CN"/>
        </w:rPr>
        <w:t>（三）</w:t>
      </w:r>
      <w:r>
        <w:rPr>
          <w:rFonts w:ascii="仿宋_GB2312" w:hAnsi="宋体" w:eastAsia="仿宋_GB2312" w:cs="仿宋_GB2312"/>
          <w:i w:val="0"/>
          <w:caps w:val="0"/>
          <w:color w:val="333333"/>
          <w:spacing w:val="0"/>
          <w:sz w:val="32"/>
          <w:szCs w:val="32"/>
          <w:bdr w:val="none" w:color="auto" w:sz="0" w:space="0"/>
          <w:shd w:val="clear" w:fill="FFFFFF"/>
        </w:rPr>
        <w:t>国有资产占用情况。截至年末部门共有车辆</w:t>
      </w:r>
      <w:r>
        <w:rPr>
          <w:rFonts w:hint="eastAsia" w:ascii="仿宋_GB2312" w:hAnsi="宋体" w:eastAsia="仿宋_GB2312" w:cs="仿宋_GB2312"/>
          <w:i w:val="0"/>
          <w:caps w:val="0"/>
          <w:color w:val="333333"/>
          <w:spacing w:val="0"/>
          <w:sz w:val="32"/>
          <w:szCs w:val="32"/>
          <w:bdr w:val="none" w:color="auto" w:sz="0" w:space="0"/>
          <w:shd w:val="clear" w:fill="FFFFFF"/>
          <w:lang w:val="en-US" w:eastAsia="zh-CN"/>
        </w:rPr>
        <w:t>0</w:t>
      </w:r>
      <w:r>
        <w:rPr>
          <w:rFonts w:hint="eastAsia" w:ascii="仿宋_GB2312" w:hAnsi="宋体" w:eastAsia="仿宋_GB2312" w:cs="仿宋_GB2312"/>
          <w:i w:val="0"/>
          <w:caps w:val="0"/>
          <w:color w:val="333333"/>
          <w:spacing w:val="0"/>
          <w:sz w:val="32"/>
          <w:szCs w:val="32"/>
          <w:bdr w:val="none" w:color="auto" w:sz="0" w:space="0"/>
          <w:shd w:val="clear" w:fill="FFFFFF"/>
        </w:rPr>
        <w:t>辆，其中：公务用车</w:t>
      </w:r>
      <w:r>
        <w:rPr>
          <w:rFonts w:hint="eastAsia" w:ascii="仿宋_GB2312" w:hAnsi="宋体" w:eastAsia="仿宋_GB2312" w:cs="仿宋_GB2312"/>
          <w:i w:val="0"/>
          <w:caps w:val="0"/>
          <w:color w:val="333333"/>
          <w:spacing w:val="0"/>
          <w:sz w:val="32"/>
          <w:szCs w:val="32"/>
          <w:bdr w:val="none" w:color="auto" w:sz="0" w:space="0"/>
          <w:shd w:val="clear" w:fill="FFFFFF"/>
          <w:lang w:val="en-US" w:eastAsia="zh-CN"/>
        </w:rPr>
        <w:t>0</w:t>
      </w:r>
      <w:r>
        <w:rPr>
          <w:rFonts w:hint="eastAsia" w:ascii="仿宋_GB2312" w:hAnsi="宋体" w:eastAsia="仿宋_GB2312" w:cs="仿宋_GB2312"/>
          <w:i w:val="0"/>
          <w:caps w:val="0"/>
          <w:color w:val="333333"/>
          <w:spacing w:val="0"/>
          <w:sz w:val="32"/>
          <w:szCs w:val="32"/>
          <w:bdr w:val="none" w:color="auto" w:sz="0" w:space="0"/>
          <w:shd w:val="clear" w:fill="FFFFFF"/>
        </w:rPr>
        <w:t>辆；执法执勤用车</w:t>
      </w:r>
      <w:r>
        <w:rPr>
          <w:rFonts w:hint="eastAsia" w:ascii="仿宋_GB2312" w:hAnsi="宋体" w:eastAsia="仿宋_GB2312" w:cs="仿宋_GB2312"/>
          <w:i w:val="0"/>
          <w:caps w:val="0"/>
          <w:color w:val="333333"/>
          <w:spacing w:val="0"/>
          <w:sz w:val="32"/>
          <w:szCs w:val="32"/>
          <w:bdr w:val="none" w:color="auto" w:sz="0" w:space="0"/>
          <w:shd w:val="clear" w:fill="FFFFFF"/>
          <w:lang w:val="en-US" w:eastAsia="zh-CN"/>
        </w:rPr>
        <w:t>0</w:t>
      </w:r>
      <w:r>
        <w:rPr>
          <w:rFonts w:hint="eastAsia" w:ascii="仿宋_GB2312" w:hAnsi="宋体" w:eastAsia="仿宋_GB2312" w:cs="仿宋_GB2312"/>
          <w:i w:val="0"/>
          <w:caps w:val="0"/>
          <w:color w:val="333333"/>
          <w:spacing w:val="0"/>
          <w:sz w:val="32"/>
          <w:szCs w:val="32"/>
          <w:bdr w:val="none" w:color="auto" w:sz="0" w:space="0"/>
          <w:shd w:val="clear" w:fill="FFFFFF"/>
        </w:rPr>
        <w:t>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Style w:val="5"/>
          <w:rFonts w:hint="eastAsia" w:ascii="仿宋_GB2312" w:hAnsi="微软雅黑" w:eastAsia="仿宋_GB2312" w:cs="仿宋_GB2312"/>
          <w:color w:val="333333"/>
          <w:sz w:val="32"/>
          <w:szCs w:val="32"/>
          <w:shd w:val="clear" w:fill="FFFFFF"/>
        </w:rPr>
        <w:t>第四部分：名词解释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一、财政拨款收入：指市本级财政当年拨付的资金。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二、事业收入：指事业单位开展专业活动用辅助活动所取得的收入。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三、经营收入：指事业单位在专业业务活动及辅助活动之外开展非独立核算经营活动取得的收入。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四、其他收入：指除上述“财政拨款收入”、“事业收入”、“经营收入”等以</w:t>
      </w:r>
      <w:bookmarkStart w:id="0" w:name="_GoBack"/>
      <w:bookmarkEnd w:id="0"/>
      <w:r>
        <w:rPr>
          <w:rFonts w:hint="eastAsia" w:ascii="仿宋_GB2312" w:hAnsi="微软雅黑" w:eastAsia="仿宋_GB2312" w:cs="仿宋_GB2312"/>
          <w:color w:val="333333"/>
          <w:sz w:val="32"/>
          <w:szCs w:val="32"/>
          <w:shd w:val="clear" w:fill="FFFFFF"/>
        </w:rPr>
        <w:t>外的收入。主要是：利息收入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六、年初结转和结余：指以前年度尚未完成、结转到本年按规定继续使用的资金。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七、结余分配：指事业单位按规定提取的职工福利基金、事业基金和缴纳的所得税，以及建设单位按规定应交回的基本建设竣工项目结余资金。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八、年末结转和结余：指本年度或以前年度预算安排、因客观条件发生变化无法按原计划实施，需延迟到以后年度按有关规定继续使用的资金。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九、基本支出：指为保障机构正常运转、完成日常工作任务而发生的人员支出和公用支出。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十、项目支出：指在基本支出之外为完成特定行政任务和事业发展目标所发生的支出。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十一、经营支出：指事业单位在专业业务活动及其辅助活动之外开展非独立核算经营活动发生的支出。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sz w:val="32"/>
          <w:szCs w:val="32"/>
        </w:rPr>
      </w:pPr>
      <w:r>
        <w:rPr>
          <w:rFonts w:hint="eastAsia" w:ascii="仿宋_GB2312" w:hAnsi="微软雅黑" w:eastAsia="仿宋_GB2312" w:cs="仿宋_GB2312"/>
          <w:color w:val="333333"/>
          <w:sz w:val="32"/>
          <w:szCs w:val="32"/>
          <w:shd w:val="clear" w:fill="FFFFFF"/>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4D6AA"/>
    <w:multiLevelType w:val="singleLevel"/>
    <w:tmpl w:val="48F4D6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9747B"/>
    <w:rsid w:val="14962F9C"/>
    <w:rsid w:val="165818E7"/>
    <w:rsid w:val="19CD2C25"/>
    <w:rsid w:val="1B6E0D67"/>
    <w:rsid w:val="2A68482D"/>
    <w:rsid w:val="2BF03B5F"/>
    <w:rsid w:val="35223868"/>
    <w:rsid w:val="36637DA6"/>
    <w:rsid w:val="39D953D3"/>
    <w:rsid w:val="3A275913"/>
    <w:rsid w:val="3DFF1B24"/>
    <w:rsid w:val="405B3CBB"/>
    <w:rsid w:val="44DE0152"/>
    <w:rsid w:val="46ED034E"/>
    <w:rsid w:val="588921DD"/>
    <w:rsid w:val="5A471AFA"/>
    <w:rsid w:val="5A8A127D"/>
    <w:rsid w:val="5BC82B9C"/>
    <w:rsid w:val="5D4A5D8A"/>
    <w:rsid w:val="688C61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uiPriority w:val="0"/>
    <w:rPr>
      <w:color w:val="333333"/>
      <w:u w:val="none"/>
    </w:rPr>
  </w:style>
  <w:style w:type="character" w:customStyle="1" w:styleId="8">
    <w:name w:val="hover12"/>
    <w:basedOn w:val="4"/>
    <w:qFormat/>
    <w:uiPriority w:val="0"/>
    <w:rPr>
      <w:u w:val="single"/>
    </w:rPr>
  </w:style>
  <w:style w:type="character" w:customStyle="1" w:styleId="9">
    <w:name w:val="span2"/>
    <w:basedOn w:val="4"/>
    <w:uiPriority w:val="0"/>
  </w:style>
  <w:style w:type="character" w:customStyle="1" w:styleId="10">
    <w:name w:val="span1"/>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xml</cp:lastModifiedBy>
  <dcterms:modified xsi:type="dcterms:W3CDTF">2021-06-10T03:15:05Z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