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645"/>
        <w:jc w:val="center"/>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目</w:t>
      </w:r>
      <w:r>
        <w:rPr>
          <w:rStyle w:val="5"/>
          <w:rFonts w:hint="eastAsia" w:ascii="宋体" w:hAnsi="宋体" w:eastAsia="宋体" w:cs="宋体"/>
          <w:i w:val="0"/>
          <w:caps w:val="0"/>
          <w:color w:val="000000"/>
          <w:spacing w:val="0"/>
          <w:sz w:val="24"/>
          <w:szCs w:val="24"/>
          <w:shd w:val="clear" w:fill="FFFFFF"/>
        </w:rPr>
        <w:t>    录</w:t>
      </w:r>
    </w:p>
    <w:p>
      <w:pPr>
        <w:pStyle w:val="2"/>
        <w:keepNext w:val="0"/>
        <w:keepLines w:val="0"/>
        <w:widowControl/>
        <w:suppressLineNumbers w:val="0"/>
        <w:ind w:left="0" w:firstLine="645"/>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ind w:left="0" w:firstLine="645"/>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第一部分：柳州市委党史研究室概况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一、主要职能</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二、部门决算单位构成</w:t>
      </w:r>
    </w:p>
    <w:p>
      <w:pPr>
        <w:pStyle w:val="2"/>
        <w:keepNext w:val="0"/>
        <w:keepLines w:val="0"/>
        <w:widowControl/>
        <w:suppressLineNumbers w:val="0"/>
        <w:ind w:left="0" w:firstLine="645"/>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第二部分：柳州市委党史研究室2019年部门决算报表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表一：收入支出决算总表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表二：收入决算表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表三：支出决算表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表四：财政拨款收入支出决算总表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表五：一般公共预算财政拨款支出决算表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表六：一般公共预算财政拨款基本支出决算表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表七：一般公共预算财政拨款安排的“三公”经费支出决算表</w:t>
      </w:r>
    </w:p>
    <w:p>
      <w:pPr>
        <w:pStyle w:val="2"/>
        <w:keepNext w:val="0"/>
        <w:keepLines w:val="0"/>
        <w:widowControl/>
        <w:suppressLineNumbers w:val="0"/>
        <w:ind w:left="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表八：政府性基金预算财政拨款收入支出决算表</w:t>
      </w:r>
    </w:p>
    <w:p>
      <w:pPr>
        <w:pStyle w:val="2"/>
        <w:keepNext w:val="0"/>
        <w:keepLines w:val="0"/>
        <w:widowControl/>
        <w:suppressLineNumbers w:val="0"/>
        <w:ind w:left="0" w:firstLine="645"/>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第三部分：柳州市委党史研究室2019年度部门决算情况说明</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一、2019</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年度收入支出决算总体情况。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二、2019</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年度收入决算情况。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三、2019</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年度支出决算情况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四、2019年度财政拨款收入支出决算情况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五、2019</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年度一般公共预算财政拨款支出决算情况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六、2019</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年度一般公共预算财政拨款基本支出决算情况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七、2019</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年度一般公共预算财政拨款“三公”经费支出决算情况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八、2019 年度政府性基金预算财政拨款收入支出决算情况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九、2019 年度预算绩效情况说明</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十、其他重要事项的情况说明</w:t>
      </w:r>
    </w:p>
    <w:p>
      <w:pPr>
        <w:pStyle w:val="2"/>
        <w:keepNext w:val="0"/>
        <w:keepLines w:val="0"/>
        <w:widowControl/>
        <w:suppressLineNumbers w:val="0"/>
        <w:ind w:left="0" w:firstLine="645"/>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第四部分：名词解释</w:t>
      </w:r>
    </w:p>
    <w:p>
      <w:pPr>
        <w:pStyle w:val="2"/>
        <w:keepNext w:val="0"/>
        <w:keepLines w:val="0"/>
        <w:widowControl/>
        <w:suppressLineNumbers w:val="0"/>
        <w:ind w:left="0" w:firstLine="645"/>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br w:type="textWrapping"/>
      </w:r>
      <w:r>
        <w:rPr>
          <w:rStyle w:val="5"/>
          <w:rFonts w:hint="eastAsia" w:ascii="宋体" w:hAnsi="宋体" w:eastAsia="宋体" w:cs="宋体"/>
          <w:i w:val="0"/>
          <w:caps w:val="0"/>
          <w:color w:val="000000"/>
          <w:spacing w:val="0"/>
          <w:sz w:val="24"/>
          <w:szCs w:val="24"/>
          <w:shd w:val="clear" w:fill="FFFFFF"/>
        </w:rPr>
        <w:t>第一部分：柳州市委党史研究室概况</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一、主要职能</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主要负责柳州市党史资料的征集、研究、整理和宣传、教育工作，全面征集我党在新民主主义革命与社会主义革命和建设时期在柳州市活动的各种资料，对征集到的各种资料认真考证、核实、整理，制定中共柳州地方史稿编写工作的规划和具体的工作方案并负责组织实施，深入开展党史宣传教育活动、党史科研课题研究等。</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二、部门决算单位构成</w:t>
      </w:r>
    </w:p>
    <w:p>
      <w:pPr>
        <w:pStyle w:val="2"/>
        <w:keepNext w:val="0"/>
        <w:keepLines w:val="0"/>
        <w:widowControl/>
        <w:suppressLineNumbers w:val="0"/>
        <w:ind w:left="0" w:firstLine="645"/>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本单位属于参公事业单位，在编人数11人，离休人员1人，退休8人，聘用人员3人。</w:t>
      </w:r>
    </w:p>
    <w:p>
      <w:pPr>
        <w:pStyle w:val="2"/>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ind w:left="0" w:firstLine="0"/>
        <w:jc w:val="both"/>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shd w:val="clear" w:fill="FFFFFF"/>
        </w:rPr>
        <w:t>第二部分：柳州市委党史研究室 2019年部门决算报表</w:t>
      </w: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tbl>
      <w:tblPr>
        <w:tblW w:w="1133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764"/>
        <w:gridCol w:w="1404"/>
        <w:gridCol w:w="4056"/>
        <w:gridCol w:w="2028"/>
        <w:gridCol w:w="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jc w:val="center"/>
        </w:trPr>
        <w:tc>
          <w:tcPr>
            <w:tcW w:w="8655"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表一：收入支出决算总表</w:t>
            </w:r>
          </w:p>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单位：万元</w:t>
            </w:r>
          </w:p>
        </w:tc>
        <w:tc>
          <w:tcPr>
            <w:tcW w:w="60"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397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ind w:left="0" w:firstLine="405"/>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收    入</w:t>
            </w:r>
          </w:p>
        </w:tc>
        <w:tc>
          <w:tcPr>
            <w:tcW w:w="474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决算数</w:t>
            </w: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一、一般公共预算财政拨款收入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334.12</w:t>
            </w: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一、一般公共服务支出</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243.79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二、政府性基金预算财政拨款收入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二、社会保障和就业支出</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三、上级补助收入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三、卫生健康支出</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四、事业收入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四、住房保障支出</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五、经营收入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六、附属单位上缴收入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七、其他收入</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本年收入合计</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334.12</w:t>
            </w: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本年支出合计</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Style w:val="5"/>
                <w:rFonts w:hint="eastAsia" w:ascii="宋体" w:hAnsi="宋体" w:eastAsia="宋体" w:cs="宋体"/>
                <w:sz w:val="24"/>
                <w:szCs w:val="24"/>
                <w:bdr w:val="none" w:color="auto" w:sz="0" w:space="0"/>
              </w:rPr>
              <w:t>　</w:t>
            </w:r>
            <w:r>
              <w:rPr>
                <w:rStyle w:val="5"/>
                <w:rFonts w:hint="eastAsia" w:ascii="宋体" w:hAnsi="宋体" w:eastAsia="宋体" w:cs="宋体"/>
                <w:sz w:val="24"/>
                <w:szCs w:val="24"/>
                <w:bdr w:val="none" w:color="auto" w:sz="0" w:space="0"/>
              </w:rPr>
              <w:t>336.31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用事业基金弥补收支差额</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结余分配</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年初结转和结余</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7.57</w:t>
            </w: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年末结转与结余</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收入总计</w:t>
            </w:r>
          </w:p>
        </w:tc>
        <w:tc>
          <w:tcPr>
            <w:tcW w:w="10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341.69</w:t>
            </w:r>
          </w:p>
        </w:tc>
        <w:tc>
          <w:tcPr>
            <w:tcW w:w="31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支出总计</w:t>
            </w:r>
          </w:p>
        </w:tc>
        <w:tc>
          <w:tcPr>
            <w:tcW w:w="162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Style w:val="5"/>
                <w:rFonts w:hint="eastAsia" w:ascii="宋体" w:hAnsi="宋体" w:eastAsia="宋体" w:cs="宋体"/>
                <w:sz w:val="24"/>
                <w:szCs w:val="24"/>
                <w:bdr w:val="none" w:color="auto" w:sz="0" w:space="0"/>
              </w:rPr>
              <w:t>　</w:t>
            </w:r>
            <w:r>
              <w:rPr>
                <w:rStyle w:val="5"/>
                <w:rFonts w:hint="eastAsia" w:ascii="宋体" w:hAnsi="宋体" w:eastAsia="宋体" w:cs="宋体"/>
                <w:sz w:val="24"/>
                <w:szCs w:val="24"/>
                <w:bdr w:val="none" w:color="auto" w:sz="0" w:space="0"/>
              </w:rPr>
              <w:t>341.69</w:t>
            </w:r>
          </w:p>
        </w:tc>
      </w:tr>
    </w:tbl>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注：本表反映部门本年度的总收支和年末结转结余情况。</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表二：收入决算表</w:t>
      </w:r>
    </w:p>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单位：万元                     </w:t>
      </w:r>
    </w:p>
    <w:tbl>
      <w:tblPr>
        <w:tblW w:w="1414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80"/>
        <w:gridCol w:w="2296"/>
        <w:gridCol w:w="1539"/>
        <w:gridCol w:w="1539"/>
        <w:gridCol w:w="1537"/>
        <w:gridCol w:w="1537"/>
        <w:gridCol w:w="1540"/>
        <w:gridCol w:w="1540"/>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3360" w:type="dxa"/>
            <w:gridSpan w:val="2"/>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支出功能项 目</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本年收入合计</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财政拨款收入</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上级补助收入</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事业收入</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经营收入</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附属单位上缴收入</w:t>
            </w:r>
          </w:p>
        </w:tc>
        <w:tc>
          <w:tcPr>
            <w:tcW w:w="15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支出功能分类科目编码</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科目名称</w:t>
            </w: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33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栏次</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660"/>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660"/>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336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334.12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334.12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一般公共服务支出</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242.32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242.32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党委办公厅（室）及相关机构事务</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242.32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242.32</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2013101</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  行政运行</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173.79</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173.79</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2013102</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  一般行政管理事务</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68.53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68.53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社会保障和就业支出</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46.13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46.13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行政事业单位离退休</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46.13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46.13</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2080501</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  归口管理的行政单位离退休</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23.88</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23.88</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2080505</w:t>
            </w:r>
          </w:p>
        </w:tc>
        <w:tc>
          <w:tcPr>
            <w:tcW w:w="23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  机关事业单位基本养老保险缴费支出</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5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bl>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注：本表反映部门本年度取得的各项收入情况。</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表三：支出决算表</w:t>
      </w:r>
    </w:p>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单位：万元</w:t>
      </w:r>
    </w:p>
    <w:tbl>
      <w:tblPr>
        <w:tblW w:w="1405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86"/>
        <w:gridCol w:w="1817"/>
        <w:gridCol w:w="1982"/>
        <w:gridCol w:w="1847"/>
        <w:gridCol w:w="1697"/>
        <w:gridCol w:w="1697"/>
        <w:gridCol w:w="1847"/>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298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支出功能项 目</w:t>
            </w:r>
          </w:p>
        </w:tc>
        <w:tc>
          <w:tcPr>
            <w:tcW w:w="198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本年支出合计</w:t>
            </w:r>
          </w:p>
        </w:tc>
        <w:tc>
          <w:tcPr>
            <w:tcW w:w="18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基本支出</w:t>
            </w:r>
          </w:p>
        </w:tc>
        <w:tc>
          <w:tcPr>
            <w:tcW w:w="16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项目支出</w:t>
            </w:r>
          </w:p>
        </w:tc>
        <w:tc>
          <w:tcPr>
            <w:tcW w:w="16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上缴上级支出</w:t>
            </w:r>
          </w:p>
        </w:tc>
        <w:tc>
          <w:tcPr>
            <w:tcW w:w="18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经营支出</w:t>
            </w:r>
          </w:p>
        </w:tc>
        <w:tc>
          <w:tcPr>
            <w:tcW w:w="198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支出功能分类科目编码</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科目名称</w:t>
            </w:r>
          </w:p>
        </w:tc>
        <w:tc>
          <w:tcPr>
            <w:tcW w:w="19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8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6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8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9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298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80"/>
              <w:rPr>
                <w:rFonts w:hint="eastAsia" w:ascii="宋体" w:hAnsi="宋体" w:eastAsia="宋体" w:cs="宋体"/>
                <w:sz w:val="24"/>
                <w:szCs w:val="24"/>
              </w:rPr>
            </w:pPr>
            <w:r>
              <w:rPr>
                <w:rFonts w:hint="eastAsia" w:ascii="宋体" w:hAnsi="宋体" w:eastAsia="宋体" w:cs="宋体"/>
                <w:sz w:val="24"/>
                <w:szCs w:val="24"/>
                <w:bdr w:val="none" w:color="auto" w:sz="0" w:space="0"/>
              </w:rPr>
              <w:t>栏次</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885"/>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885"/>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885"/>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885"/>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298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80"/>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336.31</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268.21</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一般公共服务支出</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243.79</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党委办公厅（室）及相关机构事务</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243.79</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2013101</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  行政运行</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2013102</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  一般行政管理事务</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社会保障和就业支出</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行政事业单位离退休</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2080501</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  归口管理的行政单位离退休</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2080502</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  事业单位离退休</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0.60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0.60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2080505</w:t>
            </w:r>
          </w:p>
        </w:tc>
        <w:tc>
          <w:tcPr>
            <w:tcW w:w="18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  机关事业单位基本养老保险缴费支出</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6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bl>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注：本表反映部门本年度各项支出情况。</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ind w:left="0" w:firstLine="360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表四：财政拨款收入支出决算总表</w:t>
      </w:r>
    </w:p>
    <w:tbl>
      <w:tblPr>
        <w:tblW w:w="1377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70"/>
        <w:gridCol w:w="540"/>
        <w:gridCol w:w="975"/>
        <w:gridCol w:w="3375"/>
        <w:gridCol w:w="675"/>
        <w:gridCol w:w="1260"/>
        <w:gridCol w:w="115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blCellSpacing w:w="0" w:type="dxa"/>
          <w:jc w:val="center"/>
        </w:trPr>
        <w:tc>
          <w:tcPr>
            <w:tcW w:w="5985" w:type="dxa"/>
            <w:gridSpan w:val="3"/>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收 入</w:t>
            </w:r>
          </w:p>
        </w:tc>
        <w:tc>
          <w:tcPr>
            <w:tcW w:w="7785" w:type="dxa"/>
            <w:gridSpan w:val="5"/>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 目</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行次</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金额</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 目</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行次</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一般公共预算财政拨款</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栏 次</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885"/>
              <w:rPr>
                <w:rFonts w:hint="eastAsia" w:ascii="宋体" w:hAnsi="宋体" w:eastAsia="宋体" w:cs="宋体"/>
                <w:sz w:val="24"/>
                <w:szCs w:val="24"/>
              </w:rPr>
            </w:pPr>
            <w:r>
              <w:rPr>
                <w:rFonts w:hint="eastAsia" w:ascii="宋体" w:hAnsi="宋体" w:eastAsia="宋体" w:cs="宋体"/>
                <w:sz w:val="24"/>
                <w:szCs w:val="24"/>
                <w:bdr w:val="none" w:color="auto" w:sz="0" w:space="0"/>
              </w:rPr>
              <w:t>栏 次</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一、一般公共预算财政拨款收入</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334.12</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一、一般公共服务支出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18</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243.79</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243.79</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二、政府性基金预算财政拨款收入</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二、外交支出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19</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三、教育支出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20</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四、科学技术支出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21</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五、文化旅游体育与传媒支出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22</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六、社会保障和就业支出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23</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七、卫生健康支出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24</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28.94</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28.94</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八、住房保障支出</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25</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26</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27</w:t>
            </w:r>
          </w:p>
        </w:tc>
        <w:tc>
          <w:tcPr>
            <w:tcW w:w="12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28</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545"/>
              <w:rPr>
                <w:rFonts w:hint="eastAsia" w:ascii="宋体" w:hAnsi="宋体" w:eastAsia="宋体" w:cs="宋体"/>
                <w:sz w:val="24"/>
                <w:szCs w:val="24"/>
              </w:rPr>
            </w:pPr>
            <w:r>
              <w:rPr>
                <w:rFonts w:hint="eastAsia" w:ascii="宋体" w:hAnsi="宋体" w:eastAsia="宋体" w:cs="宋体"/>
                <w:sz w:val="24"/>
                <w:szCs w:val="24"/>
                <w:bdr w:val="none" w:color="auto" w:sz="0" w:space="0"/>
              </w:rPr>
              <w:t>本年收入合计</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334.12</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本年支出合计</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29</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885"/>
              <w:rPr>
                <w:rFonts w:hint="eastAsia" w:ascii="宋体" w:hAnsi="宋体" w:eastAsia="宋体" w:cs="宋体"/>
                <w:sz w:val="24"/>
                <w:szCs w:val="24"/>
              </w:rPr>
            </w:pPr>
            <w:r>
              <w:rPr>
                <w:rFonts w:hint="eastAsia" w:ascii="宋体" w:hAnsi="宋体" w:eastAsia="宋体" w:cs="宋体"/>
                <w:sz w:val="24"/>
                <w:szCs w:val="24"/>
                <w:bdr w:val="none" w:color="auto" w:sz="0" w:space="0"/>
              </w:rPr>
              <w:t>年初财政拨款结转和结余</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13</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7.57</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年末财政拨款结转和结余</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30</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545"/>
              <w:rPr>
                <w:rFonts w:hint="eastAsia" w:ascii="宋体" w:hAnsi="宋体" w:eastAsia="宋体" w:cs="宋体"/>
                <w:sz w:val="24"/>
                <w:szCs w:val="24"/>
              </w:rPr>
            </w:pPr>
            <w:r>
              <w:rPr>
                <w:rFonts w:hint="eastAsia" w:ascii="宋体" w:hAnsi="宋体" w:eastAsia="宋体" w:cs="宋体"/>
                <w:sz w:val="24"/>
                <w:szCs w:val="24"/>
                <w:bdr w:val="none" w:color="auto" w:sz="0" w:space="0"/>
              </w:rPr>
              <w:t>一般公共预算财政拨款</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14</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7.57</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31</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545"/>
              <w:rPr>
                <w:rFonts w:hint="eastAsia" w:ascii="宋体" w:hAnsi="宋体" w:eastAsia="宋体" w:cs="宋体"/>
                <w:sz w:val="24"/>
                <w:szCs w:val="24"/>
              </w:rPr>
            </w:pPr>
            <w:r>
              <w:rPr>
                <w:rFonts w:hint="eastAsia" w:ascii="宋体" w:hAnsi="宋体" w:eastAsia="宋体" w:cs="宋体"/>
                <w:sz w:val="24"/>
                <w:szCs w:val="24"/>
                <w:bdr w:val="none" w:color="auto" w:sz="0" w:space="0"/>
              </w:rPr>
              <w:t>政府性基金预算财政拨款</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15</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32</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16</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33</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44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9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341.69</w:t>
            </w:r>
          </w:p>
        </w:tc>
        <w:tc>
          <w:tcPr>
            <w:tcW w:w="33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6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34</w:t>
            </w:r>
          </w:p>
        </w:tc>
        <w:tc>
          <w:tcPr>
            <w:tcW w:w="373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341.69</w:t>
            </w:r>
          </w:p>
        </w:tc>
      </w:tr>
    </w:tbl>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单位：万元</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注：本表反映部门本年度一般公共预算财政拨款和政府性基金预算财政拨款的总收支和年末结转结余情况。</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表五：一般公共预算财政拨款支出决算表</w:t>
      </w:r>
    </w:p>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单位：万元</w:t>
      </w:r>
    </w:p>
    <w:tbl>
      <w:tblPr>
        <w:tblW w:w="1348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91"/>
        <w:gridCol w:w="3003"/>
        <w:gridCol w:w="2898"/>
        <w:gridCol w:w="2898"/>
        <w:gridCol w:w="3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blCellSpacing w:w="0" w:type="dxa"/>
          <w:jc w:val="center"/>
        </w:trPr>
        <w:tc>
          <w:tcPr>
            <w:tcW w:w="429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支出功能</w:t>
            </w:r>
            <w:r>
              <w:rPr>
                <w:rFonts w:hint="eastAsia" w:ascii="宋体" w:hAnsi="宋体" w:eastAsia="宋体" w:cs="宋体"/>
                <w:sz w:val="24"/>
                <w:szCs w:val="24"/>
                <w:bdr w:val="none" w:color="auto" w:sz="0" w:space="0"/>
              </w:rPr>
              <w:t>项 目</w:t>
            </w:r>
          </w:p>
        </w:tc>
        <w:tc>
          <w:tcPr>
            <w:tcW w:w="28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289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基本支出</w:t>
            </w:r>
          </w:p>
        </w:tc>
        <w:tc>
          <w:tcPr>
            <w:tcW w:w="339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支出功能分类</w:t>
            </w:r>
            <w:r>
              <w:rPr>
                <w:rFonts w:hint="eastAsia" w:ascii="宋体" w:hAnsi="宋体" w:eastAsia="宋体" w:cs="宋体"/>
                <w:sz w:val="24"/>
                <w:szCs w:val="24"/>
                <w:bdr w:val="none" w:color="auto" w:sz="0" w:space="0"/>
              </w:rPr>
              <w:t>科目编码</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科目名称</w:t>
            </w:r>
          </w:p>
        </w:tc>
        <w:tc>
          <w:tcPr>
            <w:tcW w:w="28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289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339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429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Style w:val="5"/>
                <w:rFonts w:hint="eastAsia" w:ascii="宋体" w:hAnsi="宋体" w:eastAsia="宋体" w:cs="宋体"/>
                <w:sz w:val="24"/>
                <w:szCs w:val="24"/>
                <w:bdr w:val="none" w:color="auto" w:sz="0" w:space="0"/>
              </w:rPr>
              <w:t>栏次</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blCellSpacing w:w="0" w:type="dxa"/>
          <w:jc w:val="center"/>
        </w:trPr>
        <w:tc>
          <w:tcPr>
            <w:tcW w:w="429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336.31</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268.21</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一般公共服务支出</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243.79</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党委办公厅（室）及相关机构事务</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243.79</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2013101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  行政运行</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175.69</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2013102</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  一般行政管理事务</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社会保障和就业支出</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行政事业单位离退休</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46.85</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  归口管理的行政单位离退休</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24.00</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24.00</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2080502</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  事业单位离退休</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0.60</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0.60</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2080505</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  机关事业单位基本养老保险缴费支出</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210</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卫生健康支出</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28.94</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28.94</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21011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行政事业单位医疗</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28.94</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28.94</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2101101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  行政单位医疗</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9.62</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9.62</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2101103</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  公务员医疗补助</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19.32</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19.32</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住房保障支出</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22102</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住房改革支出</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12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2210201</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  住房公积金</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28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33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0.00</w:t>
            </w:r>
          </w:p>
        </w:tc>
      </w:tr>
    </w:tbl>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注：本表反映部门本年度一般公共预算财政拨款实际支出情况。</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表六：一般公共预算财政拨款基本支出决算表</w:t>
      </w: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ind w:right="33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单位：万元</w:t>
      </w:r>
    </w:p>
    <w:tbl>
      <w:tblPr>
        <w:tblW w:w="1133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67"/>
        <w:gridCol w:w="3937"/>
        <w:gridCol w:w="1167"/>
        <w:gridCol w:w="1039"/>
        <w:gridCol w:w="2078"/>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jc w:val="center"/>
        </w:trPr>
        <w:tc>
          <w:tcPr>
            <w:tcW w:w="498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人员经费</w:t>
            </w:r>
          </w:p>
        </w:tc>
        <w:tc>
          <w:tcPr>
            <w:tcW w:w="4170"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支出经济分类科目编码</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科目名称</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金额</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经济分类科目编码</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科目名称</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301</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工资福利支出</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211.56</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302</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商品和服务支出</w:t>
            </w:r>
            <w:r>
              <w:rPr>
                <w:rFonts w:hint="eastAsia" w:ascii="宋体" w:hAnsi="宋体" w:eastAsia="宋体" w:cs="宋体"/>
                <w:sz w:val="24"/>
                <w:szCs w:val="24"/>
                <w:bdr w:val="none" w:color="auto" w:sz="0" w:space="0"/>
              </w:rPr>
              <w:t>　</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33.76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 30101</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基本工资</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93.24</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30201</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办公费</w:t>
            </w:r>
            <w:r>
              <w:rPr>
                <w:rFonts w:hint="eastAsia" w:ascii="宋体" w:hAnsi="宋体" w:eastAsia="宋体" w:cs="宋体"/>
                <w:sz w:val="24"/>
                <w:szCs w:val="24"/>
                <w:bdr w:val="none" w:color="auto" w:sz="0" w:space="0"/>
              </w:rPr>
              <w:t>　</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 30102</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津贴补贴</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2.07</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30214</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  租赁费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 30103</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  奖金  </w:t>
            </w:r>
            <w:r>
              <w:rPr>
                <w:rFonts w:hint="eastAsia" w:ascii="宋体" w:hAnsi="宋体" w:eastAsia="宋体" w:cs="宋体"/>
                <w:sz w:val="24"/>
                <w:szCs w:val="24"/>
                <w:bdr w:val="none" w:color="auto" w:sz="0" w:space="0"/>
              </w:rPr>
              <w:t>　</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34.52</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30211</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  差旅费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 30104</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其他社会保障缴费</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1.28</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30213</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  维修（护）费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 30106</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伙食补助费</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30214</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  租赁费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 30107</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绩效工资</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12.54</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30216</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  培训费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 30108</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机关事业单位基本养老保险缴费</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22.24</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30217</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  公务接待费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303</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对个人家庭的补助</w:t>
            </w:r>
            <w:r>
              <w:rPr>
                <w:rFonts w:hint="eastAsia" w:ascii="宋体" w:hAnsi="宋体" w:eastAsia="宋体" w:cs="宋体"/>
                <w:sz w:val="24"/>
                <w:szCs w:val="24"/>
                <w:bdr w:val="none" w:color="auto" w:sz="0" w:space="0"/>
              </w:rPr>
              <w:t>　</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22.89</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30239</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  其他交通费用</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ind w:left="0" w:firstLine="0"/>
              <w:rPr>
                <w:rFonts w:hint="eastAsia" w:ascii="宋体" w:hAnsi="宋体" w:eastAsia="宋体" w:cs="宋体"/>
                <w:sz w:val="24"/>
                <w:szCs w:val="24"/>
              </w:rPr>
            </w:pPr>
            <w:r>
              <w:rPr>
                <w:rFonts w:hint="eastAsia" w:ascii="宋体" w:hAnsi="宋体" w:eastAsia="宋体" w:cs="宋体"/>
                <w:sz w:val="24"/>
                <w:szCs w:val="24"/>
                <w:bdr w:val="none" w:color="auto" w:sz="0" w:space="0"/>
              </w:rPr>
              <w:t>30301</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离休费</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14.70</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30226</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  劳务费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30302</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退休费</w:t>
            </w:r>
            <w:r>
              <w:rPr>
                <w:rFonts w:hint="eastAsia" w:ascii="宋体" w:hAnsi="宋体" w:eastAsia="宋体" w:cs="宋体"/>
                <w:sz w:val="24"/>
                <w:szCs w:val="24"/>
                <w:bdr w:val="none" w:color="auto" w:sz="0" w:space="0"/>
              </w:rPr>
              <w:t>　</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8.14</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30228</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  工会经费</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30110</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  职工基本医疗保险缴费</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9.62</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30299</w:t>
            </w: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  其他商品和服务支出</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30111</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  公务员医疗补助缴费</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19.32</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30113</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  住房公积金</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16.73</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30399</w:t>
            </w: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  其他对个人和家庭的补助</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0.05</w:t>
            </w: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0" w:type="dxa"/>
          <w:jc w:val="center"/>
        </w:trPr>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32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7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blCellSpacing w:w="0" w:type="dxa"/>
          <w:jc w:val="center"/>
        </w:trPr>
        <w:tc>
          <w:tcPr>
            <w:tcW w:w="415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w:t>
            </w: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人员经费合计</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textAlignment w:val="bottom"/>
              <w:rPr>
                <w:rFonts w:hint="eastAsia" w:ascii="宋体" w:hAnsi="宋体" w:eastAsia="宋体" w:cs="宋体"/>
                <w:sz w:val="24"/>
                <w:szCs w:val="24"/>
              </w:rPr>
            </w:pPr>
            <w:r>
              <w:rPr>
                <w:rFonts w:hint="eastAsia" w:ascii="宋体" w:hAnsi="宋体" w:eastAsia="宋体" w:cs="宋体"/>
                <w:sz w:val="24"/>
                <w:szCs w:val="24"/>
                <w:bdr w:val="none" w:color="auto" w:sz="0" w:space="0"/>
              </w:rPr>
              <w:t>234.45</w:t>
            </w:r>
          </w:p>
        </w:tc>
        <w:tc>
          <w:tcPr>
            <w:tcW w:w="256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公用经费合计</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33.76</w:t>
            </w:r>
          </w:p>
        </w:tc>
      </w:tr>
    </w:tbl>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注：本表反映部门本年度一般公共预算财政拨款基本支出明细情况。</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p>
    <w:p>
      <w:pPr>
        <w:pStyle w:val="2"/>
        <w:keepNext w:val="0"/>
        <w:keepLines w:val="0"/>
        <w:widowControl/>
        <w:suppressLineNumbers w:val="0"/>
        <w:jc w:val="center"/>
        <w:rPr>
          <w:rFonts w:hint="eastAsia" w:ascii="宋体" w:hAnsi="宋体" w:eastAsia="宋体" w:cs="宋体"/>
          <w:sz w:val="24"/>
          <w:szCs w:val="24"/>
        </w:rPr>
      </w:pPr>
    </w:p>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表七：一般公共预算财政拨款安排的“三公”经费支出决算表</w:t>
      </w: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单位：万元</w:t>
      </w:r>
    </w:p>
    <w:tbl>
      <w:tblPr>
        <w:tblW w:w="13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25"/>
        <w:gridCol w:w="1603"/>
        <w:gridCol w:w="824"/>
        <w:gridCol w:w="1243"/>
        <w:gridCol w:w="1243"/>
        <w:gridCol w:w="1214"/>
        <w:gridCol w:w="809"/>
        <w:gridCol w:w="1558"/>
        <w:gridCol w:w="809"/>
        <w:gridCol w:w="1394"/>
        <w:gridCol w:w="1214"/>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jc w:val="center"/>
        </w:trPr>
        <w:tc>
          <w:tcPr>
            <w:tcW w:w="6960" w:type="dxa"/>
            <w:gridSpan w:val="6"/>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2019年度预算数</w:t>
            </w:r>
          </w:p>
        </w:tc>
        <w:tc>
          <w:tcPr>
            <w:tcW w:w="6960" w:type="dxa"/>
            <w:gridSpan w:val="6"/>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2019年度决算数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0" w:type="dxa"/>
          <w:jc w:val="center"/>
        </w:trPr>
        <w:tc>
          <w:tcPr>
            <w:tcW w:w="82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60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因公出国(境）费</w:t>
            </w:r>
          </w:p>
        </w:tc>
        <w:tc>
          <w:tcPr>
            <w:tcW w:w="331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公务用车购置及运行费</w:t>
            </w:r>
          </w:p>
        </w:tc>
        <w:tc>
          <w:tcPr>
            <w:tcW w:w="121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公务接待费</w:t>
            </w:r>
          </w:p>
        </w:tc>
        <w:tc>
          <w:tcPr>
            <w:tcW w:w="81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因公出国(境）费</w:t>
            </w:r>
          </w:p>
        </w:tc>
        <w:tc>
          <w:tcPr>
            <w:tcW w:w="3405" w:type="dxa"/>
            <w:gridSpan w:val="3"/>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公务用车购置及运行费</w:t>
            </w:r>
          </w:p>
        </w:tc>
        <w:tc>
          <w:tcPr>
            <w:tcW w:w="118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jc w:val="center"/>
        </w:trPr>
        <w:tc>
          <w:tcPr>
            <w:tcW w:w="82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60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小计</w:t>
            </w:r>
          </w:p>
        </w:tc>
        <w:tc>
          <w:tcPr>
            <w:tcW w:w="12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公务用车 购置费</w:t>
            </w:r>
          </w:p>
        </w:tc>
        <w:tc>
          <w:tcPr>
            <w:tcW w:w="12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公务用车 运行费</w:t>
            </w:r>
          </w:p>
        </w:tc>
        <w:tc>
          <w:tcPr>
            <w:tcW w:w="121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81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小计</w:t>
            </w:r>
          </w:p>
        </w:tc>
        <w:tc>
          <w:tcPr>
            <w:tcW w:w="13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公务用车 购置费</w:t>
            </w:r>
          </w:p>
        </w:tc>
        <w:tc>
          <w:tcPr>
            <w:tcW w:w="12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公务用车 运行费</w:t>
            </w:r>
          </w:p>
        </w:tc>
        <w:tc>
          <w:tcPr>
            <w:tcW w:w="118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jc w:val="center"/>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2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12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12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13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12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0" w:type="dxa"/>
          <w:jc w:val="center"/>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0.44</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12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12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12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0.44</w:t>
            </w:r>
          </w:p>
        </w:tc>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8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19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13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405"/>
              <w:rPr>
                <w:rFonts w:hint="eastAsia" w:ascii="宋体" w:hAnsi="宋体" w:eastAsia="宋体" w:cs="宋体"/>
                <w:sz w:val="24"/>
                <w:szCs w:val="24"/>
              </w:rPr>
            </w:pPr>
            <w:r>
              <w:rPr>
                <w:rFonts w:hint="eastAsia" w:ascii="宋体" w:hAnsi="宋体" w:eastAsia="宋体" w:cs="宋体"/>
                <w:sz w:val="24"/>
                <w:szCs w:val="24"/>
                <w:bdr w:val="none" w:color="auto" w:sz="0" w:space="0"/>
              </w:rPr>
              <w:t>　</w:t>
            </w:r>
            <w:r>
              <w:rPr>
                <w:rFonts w:hint="eastAsia" w:ascii="宋体" w:hAnsi="宋体" w:eastAsia="宋体" w:cs="宋体"/>
                <w:sz w:val="24"/>
                <w:szCs w:val="24"/>
                <w:bdr w:val="none" w:color="auto" w:sz="0" w:space="0"/>
              </w:rPr>
              <w:t>0</w:t>
            </w:r>
          </w:p>
        </w:tc>
        <w:tc>
          <w:tcPr>
            <w:tcW w:w="12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1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sz w:val="24"/>
                <w:szCs w:val="24"/>
              </w:rPr>
            </w:pPr>
          </w:p>
        </w:tc>
      </w:tr>
    </w:tbl>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注：本表反映部门本年度“三公”经费支出预决算情况。其中，2019年度预算数为“三公”经费年初预算数，决算数是包括当年一般公共预算财政拨款和以前年度结转资金安排的实际支出。</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p>
    <w:p>
      <w:pPr>
        <w:pStyle w:val="2"/>
        <w:keepNext w:val="0"/>
        <w:keepLines w:val="0"/>
        <w:widowControl/>
        <w:suppressLineNumbers w:val="0"/>
        <w:rPr>
          <w:rFonts w:hint="eastAsia" w:ascii="宋体" w:hAnsi="宋体" w:eastAsia="宋体" w:cs="宋体"/>
          <w:sz w:val="24"/>
          <w:szCs w:val="24"/>
        </w:rPr>
      </w:pPr>
    </w:p>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w:t>
      </w:r>
    </w:p>
    <w:tbl>
      <w:tblPr>
        <w:tblW w:w="124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2"/>
        <w:gridCol w:w="1390"/>
        <w:gridCol w:w="763"/>
        <w:gridCol w:w="1033"/>
        <w:gridCol w:w="1047"/>
        <w:gridCol w:w="1033"/>
        <w:gridCol w:w="1033"/>
        <w:gridCol w:w="1033"/>
        <w:gridCol w:w="1047"/>
        <w:gridCol w:w="1033"/>
        <w:gridCol w:w="1018"/>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0" w:type="dxa"/>
          <w:jc w:val="center"/>
        </w:trPr>
        <w:tc>
          <w:tcPr>
            <w:tcW w:w="12480" w:type="dxa"/>
            <w:gridSpan w:val="1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bdr w:val="none" w:color="auto" w:sz="0" w:space="0"/>
              </w:rPr>
              <w:t>表八：政府性基金预算财政拨款收入支出决算表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rPr>
                <w:rFonts w:hint="eastAsia" w:ascii="宋体" w:hAnsi="宋体" w:eastAsia="宋体" w:cs="宋体"/>
                <w:sz w:val="24"/>
                <w:szCs w:val="24"/>
              </w:rPr>
            </w:pPr>
          </w:p>
        </w:tc>
        <w:tc>
          <w:tcPr>
            <w:tcW w:w="201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0" w:type="dxa"/>
          <w:jc w:val="center"/>
        </w:trPr>
        <w:tc>
          <w:tcPr>
            <w:tcW w:w="103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支出功能分类科目编码</w:t>
            </w:r>
          </w:p>
        </w:tc>
        <w:tc>
          <w:tcPr>
            <w:tcW w:w="138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科目名称</w:t>
            </w:r>
          </w:p>
        </w:tc>
        <w:tc>
          <w:tcPr>
            <w:tcW w:w="285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年初结转和结余</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本年收入</w:t>
            </w:r>
          </w:p>
        </w:tc>
        <w:tc>
          <w:tcPr>
            <w:tcW w:w="312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本年支出</w:t>
            </w:r>
          </w:p>
        </w:tc>
        <w:tc>
          <w:tcPr>
            <w:tcW w:w="30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0" w:type="dxa"/>
          <w:jc w:val="center"/>
        </w:trPr>
        <w:tc>
          <w:tcPr>
            <w:tcW w:w="103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3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76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基本支出结转</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项目支出结转和结余</w:t>
            </w: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基本支出</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项目支出</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02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基本支出结转</w:t>
            </w:r>
          </w:p>
        </w:tc>
        <w:tc>
          <w:tcPr>
            <w:tcW w:w="99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0" w:type="dxa"/>
          <w:jc w:val="center"/>
        </w:trPr>
        <w:tc>
          <w:tcPr>
            <w:tcW w:w="103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13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sz w:val="24"/>
                <w:szCs w:val="24"/>
              </w:rPr>
            </w:pPr>
          </w:p>
        </w:tc>
        <w:tc>
          <w:tcPr>
            <w:tcW w:w="76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102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c>
          <w:tcPr>
            <w:tcW w:w="99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243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合  计</w:t>
            </w: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0</w:t>
            </w:r>
            <w:r>
              <w:rPr>
                <w:rFonts w:hint="eastAsia" w:ascii="宋体" w:hAnsi="宋体" w:eastAsia="宋体" w:cs="宋体"/>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rPr>
                <w:rFonts w:hint="eastAsia" w:ascii="宋体" w:hAnsi="宋体" w:eastAsia="宋体" w:cs="宋体"/>
                <w:sz w:val="24"/>
                <w:szCs w:val="24"/>
              </w:rPr>
            </w:pPr>
            <w:r>
              <w:rPr>
                <w:rFonts w:hint="eastAsia" w:ascii="宋体" w:hAnsi="宋体" w:eastAsia="宋体" w:cs="宋体"/>
                <w:sz w:val="24"/>
                <w:szCs w:val="24"/>
                <w:bdr w:val="none" w:color="auto" w:sz="0" w:space="0"/>
              </w:rPr>
              <w:t>　类</w:t>
            </w: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　款</w:t>
            </w: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right"/>
              <w:rPr>
                <w:rFonts w:hint="eastAsia" w:ascii="宋体" w:hAnsi="宋体" w:eastAsia="宋体" w:cs="宋体"/>
                <w:sz w:val="24"/>
                <w:szCs w:val="24"/>
              </w:rPr>
            </w:pPr>
            <w:r>
              <w:rPr>
                <w:rFonts w:hint="eastAsia" w:ascii="宋体" w:hAnsi="宋体" w:eastAsia="宋体" w:cs="宋体"/>
                <w:sz w:val="24"/>
                <w:szCs w:val="24"/>
                <w:bdr w:val="none" w:color="auto" w:sz="0" w:space="0"/>
              </w:rPr>
              <w:t>　项</w:t>
            </w: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0" w:type="dxa"/>
          <w:jc w:val="center"/>
        </w:trPr>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3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10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sz w:val="24"/>
                <w:szCs w:val="24"/>
              </w:rPr>
            </w:pPr>
          </w:p>
        </w:tc>
      </w:tr>
      <w:bookmarkEnd w:id="0"/>
    </w:tbl>
    <w:p>
      <w:pPr>
        <w:pStyle w:val="2"/>
        <w:keepNext w:val="0"/>
        <w:keepLines w:val="0"/>
        <w:widowControl/>
        <w:suppressLineNumbers w:val="0"/>
        <w:spacing w:line="55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     注：</w:t>
      </w:r>
      <w:r>
        <w:rPr>
          <w:rFonts w:hint="eastAsia" w:ascii="宋体" w:hAnsi="宋体" w:eastAsia="宋体" w:cs="宋体"/>
          <w:i w:val="0"/>
          <w:caps w:val="0"/>
          <w:color w:val="000000"/>
          <w:spacing w:val="0"/>
          <w:sz w:val="24"/>
          <w:szCs w:val="24"/>
          <w:shd w:val="clear" w:fill="FFFFFF"/>
        </w:rPr>
        <w:t>中共柳州市委党史研究室没有政府性基金预算财政拨款收入，也没有政府性基金预算财政拨款安排的支出，故本表无数据</w:t>
      </w:r>
      <w:r>
        <w:rPr>
          <w:rStyle w:val="5"/>
          <w:rFonts w:hint="eastAsia" w:ascii="宋体" w:hAnsi="宋体" w:eastAsia="宋体" w:cs="宋体"/>
          <w:i w:val="0"/>
          <w:caps w:val="0"/>
          <w:color w:val="000000"/>
          <w:spacing w:val="0"/>
          <w:sz w:val="24"/>
          <w:szCs w:val="24"/>
          <w:shd w:val="clear" w:fill="FFFFFF"/>
        </w:rPr>
        <w:t>。</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第三部分：柳州市委党史研究室2019年度部门决算情况说明</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一、2019年度收入支出决算总体情况</w:t>
      </w:r>
    </w:p>
    <w:p>
      <w:pPr>
        <w:pStyle w:val="2"/>
        <w:keepNext w:val="0"/>
        <w:keepLines w:val="0"/>
        <w:widowControl/>
        <w:suppressLineNumbers w:val="0"/>
        <w:shd w:val="clear" w:fill="FFFFFF"/>
        <w:spacing w:line="525" w:lineRule="atLeast"/>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2019年度收入总计</w:t>
      </w:r>
      <w:r>
        <w:rPr>
          <w:rFonts w:hint="eastAsia" w:ascii="宋体" w:hAnsi="宋体" w:eastAsia="宋体" w:cs="宋体"/>
          <w:i w:val="0"/>
          <w:caps w:val="0"/>
          <w:color w:val="000000"/>
          <w:spacing w:val="0"/>
          <w:sz w:val="24"/>
          <w:szCs w:val="24"/>
          <w:shd w:val="clear" w:fill="FFFFFF"/>
        </w:rPr>
        <w:t>334.12</w:t>
      </w:r>
      <w:r>
        <w:rPr>
          <w:rFonts w:hint="eastAsia" w:ascii="宋体" w:hAnsi="宋体" w:eastAsia="宋体" w:cs="宋体"/>
          <w:i w:val="0"/>
          <w:caps w:val="0"/>
          <w:color w:val="000000"/>
          <w:spacing w:val="0"/>
          <w:sz w:val="24"/>
          <w:szCs w:val="24"/>
          <w:shd w:val="clear" w:fill="FFFFFF"/>
        </w:rPr>
        <w:t>万元，支出总计</w:t>
      </w:r>
      <w:r>
        <w:rPr>
          <w:rFonts w:hint="eastAsia" w:ascii="宋体" w:hAnsi="宋体" w:eastAsia="宋体" w:cs="宋体"/>
          <w:i w:val="0"/>
          <w:caps w:val="0"/>
          <w:color w:val="000000"/>
          <w:spacing w:val="0"/>
          <w:sz w:val="24"/>
          <w:szCs w:val="24"/>
          <w:shd w:val="clear" w:fill="FFFFFF"/>
        </w:rPr>
        <w:t>336.31</w:t>
      </w:r>
      <w:r>
        <w:rPr>
          <w:rFonts w:hint="eastAsia" w:ascii="宋体" w:hAnsi="宋体" w:eastAsia="宋体" w:cs="宋体"/>
          <w:i w:val="0"/>
          <w:caps w:val="0"/>
          <w:color w:val="000000"/>
          <w:spacing w:val="0"/>
          <w:sz w:val="24"/>
          <w:szCs w:val="24"/>
          <w:shd w:val="clear" w:fill="FFFFFF"/>
        </w:rPr>
        <w:t>万元，与2018年相比，收入同比增加18.64万元，增长5.9%，增长的主要原因是一般公共服务支出收入增加；支出同比减少0.28万元，减少0.08%，减少的主要原因是今年项目经费支出减少。</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二、2019年度收入决算情况</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本年收入总计334.12万元 ，其中：一般公共预算财政拨款收入334.12万元；占比100% 。</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按项目划分：一般公共服务支出242.32万元，占总收入72.52%；社会保障和就业支出46.13万，占13.81%；医疗卫生与计划生育支出28.94万，占8.66%；住房保障支出16.73万，占5.01%。</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按功能科目划分：基本支出265.59万元，占79.49%；项目支出68.53万元， 占20.51%。</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三、2019年度支出决算情况</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本年支出合计336.31万元，其中财政拨款支出336.31万元，占比100%。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按项目划分：一般公共服务支出243.79万元，占总支出72.49%；社会保障和就业支出46.85万，占13.93%；医疗卫生与计划生育支出28.94万，占8.61%；住房保障支出16.73万，占4.97%。</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按功能科目划分：基本支出268.21万元，占79.75%；项目支出68.1万元， 占20.25%。</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四、2019年度财政拨款收入支出决算情况</w:t>
      </w:r>
    </w:p>
    <w:p>
      <w:pPr>
        <w:pStyle w:val="2"/>
        <w:keepNext w:val="0"/>
        <w:keepLines w:val="0"/>
        <w:widowControl/>
        <w:suppressLineNumbers w:val="0"/>
        <w:shd w:val="clear" w:fill="FFFFFF"/>
        <w:spacing w:line="52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 本部门 2019年度财政拨款收、支总决算334.12万元、336.31万元。与 2018 年相比，财政拨款收增加18.64万元，增长5.9%，增长的主要原因是一般公共服务支出收入增加。支出同比减少0.28万元，减少0.08%，减少的主要原因是今年项目经费支出减少。</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五、2019年度一般公共预算财政拨款支出决算情况</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（一）财政拨款支出决算情况。</w:t>
      </w:r>
    </w:p>
    <w:p>
      <w:pPr>
        <w:pStyle w:val="2"/>
        <w:keepNext w:val="0"/>
        <w:keepLines w:val="0"/>
        <w:widowControl/>
        <w:suppressLineNumbers w:val="0"/>
        <w:shd w:val="clear" w:fill="FFFFFF"/>
        <w:spacing w:line="52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本年支出合计336.31万元，其中财政拨款支出336.31万元，占比100%。与2018年相比，财政拨款支出减少0.28万元，减少0.08%，减少的主要原因是今年项目经费支出减少。</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（二）财政拨款支出决算结构情况（根据公开表格作表述）</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     2019 年度财政拨款支出 336.31万元，主要用于以下方面：一般公共服务（类）支出 243.79万元， 占72.49%； 社会保障和就业（类）支出46.85万元，占13.93%；卫生健康（类）支出28.95 万元，占8.61%； 住房保障（类）支出16.73万元，占4.97%。</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（三）财政拨款支出决算具体情况</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 2019 年度财政拨款支出年初预算为336.31万元，支出决算为336.31万元，完成年初预算的100%。其中：</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1.一般公共服务（类）财政事务（款）行政运行（项）。 年初预算为175.69万元，支出决算为 175.69万元，完成年初预算的100%。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2.一般公共服务（类）财政事务（款）一般行政管理事 务（项）。年初预算为 68.1万元，支出决算为68.1万元，完成年初预算的100%。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3.社会保障和就业支出（类）行政事业单位离退休（款）归口管理的行政单位离退休（项）。年初预算为24万元，支出决算为24万元，完成年初预算的100%。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4.社会保障和就业支出（类）行政事业单位离退休（款）事业单位离退休（项）。年初预算为0.6万元，支出决算为0.6万元，完成年初预算的100%。</w:t>
      </w:r>
    </w:p>
    <w:p>
      <w:pPr>
        <w:pStyle w:val="2"/>
        <w:keepNext w:val="0"/>
        <w:keepLines w:val="0"/>
        <w:widowControl/>
        <w:suppressLineNumbers w:val="0"/>
        <w:shd w:val="clear" w:fill="FFFFFF"/>
        <w:spacing w:before="105" w:beforeAutospacing="0" w:after="105" w:afterAutospacing="0" w:line="555" w:lineRule="atLeast"/>
        <w:ind w:left="0" w:righ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5. 社会保障和就业支出（类）行政事业单位离退休（款）机关事业单位基本养老保险缴费支出（项）。年初预算为22.24万元，支出决算为22.24万元，完成年初预算的100%。</w:t>
      </w:r>
    </w:p>
    <w:p>
      <w:pPr>
        <w:pStyle w:val="2"/>
        <w:keepNext w:val="0"/>
        <w:keepLines w:val="0"/>
        <w:widowControl/>
        <w:suppressLineNumbers w:val="0"/>
        <w:shd w:val="clear" w:fill="FFFFFF"/>
        <w:spacing w:before="105" w:beforeAutospacing="0" w:after="105" w:afterAutospacing="0" w:line="555" w:lineRule="atLeast"/>
        <w:ind w:left="0" w:righ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6.</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医疗卫生与计划生育支出（类）行政事业单位医疗（款）行政单位医疗（项）。年初预算为9.62万元，支出决算为9.62万元，完成年初预算的100%。</w:t>
      </w:r>
    </w:p>
    <w:p>
      <w:pPr>
        <w:pStyle w:val="2"/>
        <w:keepNext w:val="0"/>
        <w:keepLines w:val="0"/>
        <w:widowControl/>
        <w:suppressLineNumbers w:val="0"/>
        <w:shd w:val="clear" w:fill="FFFFFF"/>
        <w:spacing w:before="105" w:beforeAutospacing="0" w:after="105" w:afterAutospacing="0" w:line="555" w:lineRule="atLeast"/>
        <w:ind w:left="0" w:righ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7.</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医疗卫生与计划生育支出（类）行政事业单位医疗（款）公务员医疗补助（项）。年初预算为19.32万元，支出决算为19.32万元，完成年初预算的100%。</w:t>
      </w:r>
    </w:p>
    <w:p>
      <w:pPr>
        <w:pStyle w:val="2"/>
        <w:keepNext w:val="0"/>
        <w:keepLines w:val="0"/>
        <w:widowControl/>
        <w:suppressLineNumbers w:val="0"/>
        <w:shd w:val="clear" w:fill="FFFFFF"/>
        <w:spacing w:before="105" w:beforeAutospacing="0" w:after="105" w:afterAutospacing="0" w:line="555" w:lineRule="atLeast"/>
        <w:ind w:left="0" w:righ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8.</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rPr>
        <w:t>住房保障支出（类）住房改革支出（款）住房公积金（项）。年初预算为16.73万元，支出决算为16.73万元，完成年初预算的100%。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w:t>
      </w:r>
      <w:r>
        <w:rPr>
          <w:rStyle w:val="5"/>
          <w:rFonts w:hint="eastAsia" w:ascii="宋体" w:hAnsi="宋体" w:eastAsia="宋体" w:cs="宋体"/>
          <w:i w:val="0"/>
          <w:caps w:val="0"/>
          <w:color w:val="000000"/>
          <w:spacing w:val="0"/>
          <w:sz w:val="24"/>
          <w:szCs w:val="24"/>
          <w:shd w:val="clear" w:fill="FFFFFF"/>
        </w:rPr>
        <w:t>2019年度一般公共预算财政拨款基本支出决算情况（根据实际情况作表述 ）</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2019年度财政拨款基本支出268.21万元，其中：</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 人员经费234.45万元，主要包括：基本工资、津贴补贴、 奖金、伙食补助费、绩效工资、机关事业单位基本养老保险缴费、职业年金缴费、其他社会保障缴费、其他工资福利支出、 离休费、退休费、抚恤金、生活补助、医疗费、奖励金、住房公积金；</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公用经费33.76万元，主要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w:t>
      </w:r>
      <w:r>
        <w:rPr>
          <w:rStyle w:val="5"/>
          <w:rFonts w:hint="eastAsia" w:ascii="宋体" w:hAnsi="宋体" w:eastAsia="宋体" w:cs="宋体"/>
          <w:i w:val="0"/>
          <w:caps w:val="0"/>
          <w:color w:val="000000"/>
          <w:spacing w:val="0"/>
          <w:sz w:val="24"/>
          <w:szCs w:val="24"/>
          <w:shd w:val="clear" w:fill="FFFFFF"/>
        </w:rPr>
        <w:t>2019 年度一般公共预算财政拨款“三公” 经费支出决算情况</w:t>
      </w: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（一）“三公”经费财政拨款支出决算总体情况</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2019 年度“三公”经费财政拨款支出预算为 0.4万元，支出决算为0.26万元，完成预算的65%，其中：公务接待费支出决算为0.26万元，完成预算的65%。</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2019年度“三公”经费财政拨款支出决算数比2018年减少0.14万元，下降43.49%，其中：公务接待费支出决算减少0.14万元，下降43.49%。</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   公务接待费支出减少的主要原因是2019年接待人次减少。</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    （二）“三公”经费财政拨款支出决算具体情况</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     2019年度“三公”经费财政拨款支出决算中，因公出国（境）费支出决算0万元；公务用车购置及运行费支出决算0万元；公务接待费支出决算0.26万元，占100%。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其中：</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    国内公务接待支出0.26万元。主要用于用于接待上级部门业务检查指导、区内外本系统单位来访交流。2019 年共接待国内来访团组4个、来宾16人次</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   八、</w:t>
      </w:r>
      <w:r>
        <w:rPr>
          <w:rStyle w:val="5"/>
          <w:rFonts w:hint="eastAsia" w:ascii="宋体" w:hAnsi="宋体" w:eastAsia="宋体" w:cs="宋体"/>
          <w:i w:val="0"/>
          <w:caps w:val="0"/>
          <w:color w:val="000000"/>
          <w:spacing w:val="0"/>
          <w:sz w:val="24"/>
          <w:szCs w:val="24"/>
          <w:shd w:val="clear" w:fill="FFFFFF"/>
        </w:rPr>
        <w:t>2019 年度政府性基金预算财政拨款收入支出决算情况说明</w:t>
      </w:r>
    </w:p>
    <w:p>
      <w:pPr>
        <w:pStyle w:val="2"/>
        <w:keepNext w:val="0"/>
        <w:keepLines w:val="0"/>
        <w:widowControl/>
        <w:suppressLineNumbers w:val="0"/>
        <w:shd w:val="clear" w:fill="FFFFFF"/>
        <w:spacing w:line="55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   中共柳州市委党史研究室没有政府性基金预算财政拨款收入，也没有政府性基金预算财政拨款安排的支出。</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九、2019 年度预算绩效情况说明</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（一）绩效管理工作开展情况</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    根据财政预算管理要求，本部门组织对2019年度一般公共预算整体支出全面开展绩效自评，年内预算支出绩效管理工作有序开展，年度预算支出绩效各项指标基本达到预期。</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（二）部门决算中项目绩效自评结果。</w:t>
      </w:r>
    </w:p>
    <w:p>
      <w:pPr>
        <w:pStyle w:val="2"/>
        <w:keepNext w:val="0"/>
        <w:keepLines w:val="0"/>
        <w:widowControl/>
        <w:suppressLineNumbers w:val="0"/>
        <w:shd w:val="clear" w:fill="FFFFFF"/>
        <w:ind w:left="0" w:firstLine="61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部门整体支出绩效情况理想，达到整体支出设定的各项绩效目标。</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十、其他重要事项的情况</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（一）机关运行经费支出情况。2019年度部门机关运行经费支出33.76万元，比 2018年增加2.47万元，增长7.3 %，增原因劳务费中</w:t>
      </w:r>
      <w:r>
        <w:rPr>
          <w:rFonts w:hint="eastAsia" w:ascii="宋体" w:hAnsi="宋体" w:eastAsia="宋体" w:cs="宋体"/>
          <w:i w:val="0"/>
          <w:caps w:val="0"/>
          <w:color w:val="000000"/>
          <w:spacing w:val="0"/>
          <w:sz w:val="24"/>
          <w:szCs w:val="24"/>
          <w:shd w:val="clear" w:fill="FFFFFF"/>
        </w:rPr>
        <w:t>付工程款及设计款</w:t>
      </w:r>
      <w:r>
        <w:rPr>
          <w:rFonts w:hint="eastAsia" w:ascii="宋体" w:hAnsi="宋体" w:eastAsia="宋体" w:cs="宋体"/>
          <w:i w:val="0"/>
          <w:caps w:val="0"/>
          <w:color w:val="000000"/>
          <w:spacing w:val="0"/>
          <w:sz w:val="24"/>
          <w:szCs w:val="24"/>
          <w:shd w:val="clear" w:fill="FFFFFF"/>
        </w:rPr>
        <w:t>。</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（二）政府采购支出情况。2019年度部门政府采购支出总额13.6万元，其中：货物支出7万元、工程支出0万元、服务支出6.6万元。</w:t>
      </w:r>
    </w:p>
    <w:p>
      <w:pPr>
        <w:pStyle w:val="2"/>
        <w:keepNext w:val="0"/>
        <w:keepLines w:val="0"/>
        <w:widowControl/>
        <w:suppressLineNumbers w:val="0"/>
        <w:shd w:val="clear" w:fill="FFFFFF"/>
        <w:spacing w:line="555" w:lineRule="atLeast"/>
        <w:ind w:left="0" w:firstLine="63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（三）国有资产占用情况。截至年末部门共有车辆0辆；单价50万元 以上通用设备0台（套），单价100 万元以上专用设备0台（套）。</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第四部分：名词解释</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一、财政拨款收入：指市本级财政当年拨付的资金。</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二、事业收入：指事业单位开展专业活动用辅助活动所取得的收入。如：......</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三、经营收入：指事业单位在专业业务活动及辅助活动之外开展非独立核算经营活动取得的收入。</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四、其他收入：指除上述“财政拨款收入”、“事业收入”、“经营收入”等以外的收入。主要是：......</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六、年初结转和结余：指以前年度尚未完成、结转到本年按规定继续使用的资金。</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七、结余分配：指事业单位按规定提取的职工福利基金、事业基金和缴纳的所得税，以及建设单位按规定应交回的基本建设竣工项目结余资金。</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八、年末结转和结余：指本年度或以前年度预算安排、因客观条件发生变化无法按原计划实施，需延迟到以后年度按有关规定继续使用的资金。</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九、基本支出：指为保障机构正常运转、完成日常工作任务而发生的人员支出和公用支出。</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十、项目支出：指在基本支出之外为完成特定行政任务和事业发展目标所发生的支出。</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十一、经营支出：指事业单位在专业业务活动及其辅助活动之外开展非独立核算经营活动发生的支出。</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shd w:val="clear" w:fill="FFFFFF"/>
        <w:ind w:left="0" w:firstLine="645"/>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pStyle w:val="2"/>
        <w:keepNext w:val="0"/>
        <w:keepLines w:val="0"/>
        <w:widowControl/>
        <w:suppressLineNumbers w:val="0"/>
        <w:shd w:val="clear" w:fill="FFFFFF"/>
        <w:spacing w:line="555" w:lineRule="atLeast"/>
        <w:ind w:left="0" w:firstLine="63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
    <w:altName w:val="QIJIC"/>
    <w:panose1 w:val="00000000000000000000"/>
    <w:charset w:val="00"/>
    <w:family w:val="auto"/>
    <w:pitch w:val="default"/>
    <w:sig w:usb0="00000000" w:usb1="00000000" w:usb2="00000000" w:usb3="00000000" w:csb0="00000000" w:csb1="00000000"/>
  </w:font>
  <w:font w:name="QIJIC">
    <w:panose1 w:val="02000509000000000000"/>
    <w:charset w:val="88"/>
    <w:family w:val="auto"/>
    <w:pitch w:val="default"/>
    <w:sig w:usb0="00000000" w:usb1="0A010000" w:usb2="00000000" w:usb3="00000000" w:csb0="00100000" w:csb1="00000000"/>
  </w:font>
  <w:font w:name="Arial">
    <w:panose1 w:val="020B0604020202020204"/>
    <w:charset w:val="00"/>
    <w:family w:val="auto"/>
    <w:pitch w:val="default"/>
    <w:sig w:usb0="E0002EFF" w:usb1="C000785B" w:usb2="00000009" w:usb3="00000000" w:csb0="400001FF" w:csb1="FFFF0000"/>
  </w:font>
  <w:font w:name="寰蒋闆呴粦">
    <w:altName w:val="QIJI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D2DD2"/>
    <w:rsid w:val="17CD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2020-08-19T08:15:00Z</dcterms:created>
  <dc:creator></dc:creator>
  <cp:lastModifiedBy></cp:lastModifiedBy>
  <dcterms:modified xsi:type="dcterms:W3CDTF">2020-08-19T08:17:35Z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