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jc w:val="center"/>
        <w:rPr>
          <w:rStyle w:val="5"/>
          <w:rFonts w:hint="eastAsia" w:ascii="仿宋_GB2312" w:hAnsi="仿宋" w:eastAsia="仿宋_GB2312"/>
          <w:color w:val="333333"/>
          <w:sz w:val="30"/>
          <w:szCs w:val="30"/>
        </w:rPr>
      </w:pPr>
      <w:bookmarkStart w:id="0" w:name="_GoBack"/>
      <w:bookmarkEnd w:id="0"/>
      <w:r>
        <w:rPr>
          <w:rStyle w:val="5"/>
          <w:rFonts w:hint="eastAsia" w:ascii="仿宋_GB2312" w:hAnsi="仿宋" w:eastAsia="仿宋_GB2312"/>
          <w:color w:val="333333"/>
          <w:sz w:val="30"/>
          <w:szCs w:val="30"/>
        </w:rPr>
        <w:t>柳州市接待办公室2018年决算公开</w:t>
      </w:r>
    </w:p>
    <w:p>
      <w:pPr>
        <w:pStyle w:val="2"/>
        <w:spacing w:before="0" w:beforeAutospacing="0" w:after="0" w:afterAutospacing="0" w:line="560" w:lineRule="exact"/>
        <w:rPr>
          <w:rStyle w:val="5"/>
          <w:rFonts w:hint="eastAsia" w:ascii="仿宋_GB2312" w:hAnsi="仿宋" w:eastAsia="仿宋_GB2312"/>
          <w:color w:val="333333"/>
          <w:sz w:val="32"/>
          <w:szCs w:val="32"/>
        </w:rPr>
      </w:pPr>
    </w:p>
    <w:p>
      <w:pPr>
        <w:pStyle w:val="2"/>
        <w:spacing w:before="0" w:beforeAutospacing="0" w:after="0" w:afterAutospacing="0" w:line="560" w:lineRule="exact"/>
        <w:jc w:val="center"/>
        <w:rPr>
          <w:rStyle w:val="5"/>
          <w:rFonts w:hint="eastAsia" w:ascii="仿宋_GB2312" w:hAnsi="仿宋" w:eastAsia="仿宋_GB2312"/>
          <w:color w:val="333333"/>
          <w:sz w:val="44"/>
          <w:szCs w:val="44"/>
        </w:rPr>
      </w:pPr>
      <w:r>
        <w:rPr>
          <w:rStyle w:val="5"/>
          <w:rFonts w:hint="eastAsia" w:ascii="仿宋_GB2312" w:hAnsi="仿宋" w:eastAsia="仿宋_GB2312"/>
          <w:color w:val="333333"/>
          <w:sz w:val="44"/>
          <w:szCs w:val="44"/>
        </w:rPr>
        <w:t>目录</w:t>
      </w:r>
    </w:p>
    <w:p>
      <w:pPr>
        <w:pStyle w:val="2"/>
        <w:spacing w:before="0" w:beforeAutospacing="0" w:after="0" w:afterAutospacing="0" w:line="560" w:lineRule="exact"/>
        <w:rPr>
          <w:rStyle w:val="5"/>
          <w:rFonts w:hint="eastAsia" w:ascii="仿宋_GB2312" w:hAnsi="仿宋" w:eastAsia="仿宋_GB2312"/>
          <w:color w:val="333333"/>
          <w:sz w:val="32"/>
          <w:szCs w:val="32"/>
        </w:rPr>
      </w:pPr>
    </w:p>
    <w:p>
      <w:pPr>
        <w:pStyle w:val="2"/>
        <w:spacing w:before="0" w:beforeAutospacing="0" w:after="0" w:afterAutospacing="0" w:line="560" w:lineRule="exact"/>
        <w:rPr>
          <w:rFonts w:hint="eastAsia" w:ascii="仿宋_GB2312" w:eastAsia="仿宋_GB2312"/>
          <w:color w:val="333333"/>
          <w:sz w:val="32"/>
          <w:szCs w:val="32"/>
        </w:rPr>
      </w:pPr>
      <w:r>
        <w:rPr>
          <w:rStyle w:val="5"/>
          <w:rFonts w:hint="eastAsia" w:ascii="仿宋_GB2312" w:hAnsi="仿宋" w:eastAsia="仿宋_GB2312"/>
          <w:color w:val="333333"/>
          <w:sz w:val="32"/>
          <w:szCs w:val="32"/>
        </w:rPr>
        <w:t>第一部分：柳州市接待办公室概况</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一、主要职能</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二、部门决算单位构成</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w:t>
      </w:r>
      <w:r>
        <w:rPr>
          <w:rStyle w:val="5"/>
          <w:rFonts w:hint="eastAsia" w:ascii="仿宋_GB2312" w:hAnsi="仿宋" w:eastAsia="仿宋_GB2312"/>
          <w:color w:val="333333"/>
          <w:sz w:val="32"/>
          <w:szCs w:val="32"/>
        </w:rPr>
        <w:t>　第二部分：柳州市接待办公室2018年部门决算报表</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表一：收入支出决算总表</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表二：收入决算表</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表三：支出决算表</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表四：财政拨款收入支出决算总表</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表五：一般公共预算财政拨款支出决算表</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表六：一般公共预算财政拨款基本支出决算表</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表七：一般公共预算财政拨款安排的“三公”经费支出决算表</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表八：政府性基金预算财政拨款收入支出决算表</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w:t>
      </w:r>
      <w:r>
        <w:rPr>
          <w:rStyle w:val="5"/>
          <w:rFonts w:hint="eastAsia" w:ascii="仿宋_GB2312" w:hAnsi="仿宋" w:eastAsia="仿宋_GB2312"/>
          <w:color w:val="333333"/>
          <w:sz w:val="32"/>
          <w:szCs w:val="32"/>
        </w:rPr>
        <w:t>第三部分：柳州市接待办公室2018年度部门决算情况说明</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一、2018 年度收入支出决算总体情况。</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二、2018 年度收入决算情况。</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三、2018 年度支出决算情况</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四、2018年度财政拨款收入支出决算情况</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五、2018 年度一般公共预算财政拨款支出决算情况</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六、2018 年度一般公共预算财政拨款基本支出决算情况</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七、2018 年度一般公共预算财政拨款“三公”经费支出决算情况</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八、2018 年度政府性基金预算财政拨款收入支出决算情况</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九、2018 年度预算绩效情况说明</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十、其他重要事项的情况说明</w:t>
      </w:r>
      <w:r>
        <w:rPr>
          <w:rFonts w:hint="eastAsia" w:eastAsia="仿宋_GB2312"/>
          <w:color w:val="333333"/>
          <w:sz w:val="32"/>
          <w:szCs w:val="32"/>
        </w:rPr>
        <w:t> </w:t>
      </w:r>
    </w:p>
    <w:p>
      <w:pPr>
        <w:pStyle w:val="2"/>
        <w:spacing w:before="0" w:beforeAutospacing="0" w:after="0" w:afterAutospacing="0" w:line="560" w:lineRule="exact"/>
        <w:ind w:firstLine="630"/>
        <w:rPr>
          <w:rFonts w:hint="eastAsia" w:eastAsia="仿宋_GB2312"/>
          <w:color w:val="333333"/>
          <w:sz w:val="32"/>
          <w:szCs w:val="32"/>
        </w:rPr>
      </w:pPr>
      <w:r>
        <w:rPr>
          <w:rStyle w:val="5"/>
          <w:rFonts w:hint="eastAsia" w:ascii="仿宋_GB2312" w:hAnsi="仿宋" w:eastAsia="仿宋_GB2312"/>
          <w:color w:val="333333"/>
          <w:sz w:val="32"/>
          <w:szCs w:val="32"/>
        </w:rPr>
        <w:t>第四部分：名词解释</w:t>
      </w:r>
      <w:r>
        <w:rPr>
          <w:rFonts w:hint="eastAsia" w:eastAsia="仿宋_GB2312"/>
          <w:color w:val="333333"/>
          <w:sz w:val="32"/>
          <w:szCs w:val="32"/>
        </w:rPr>
        <w:t>  </w:t>
      </w:r>
    </w:p>
    <w:p>
      <w:pPr>
        <w:pStyle w:val="2"/>
        <w:spacing w:before="0" w:beforeAutospacing="0" w:after="0" w:afterAutospacing="0" w:line="560" w:lineRule="exact"/>
        <w:ind w:firstLine="630"/>
        <w:rPr>
          <w:rFonts w:hint="eastAsia" w:ascii="仿宋_GB2312" w:eastAsia="仿宋_GB2312"/>
          <w:color w:val="333333"/>
          <w:sz w:val="32"/>
          <w:szCs w:val="32"/>
        </w:rPr>
      </w:pP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w:t>
      </w:r>
      <w:r>
        <w:rPr>
          <w:rStyle w:val="5"/>
          <w:rFonts w:hint="eastAsia" w:ascii="仿宋_GB2312" w:hAnsi="仿宋" w:eastAsia="仿宋_GB2312"/>
          <w:color w:val="333333"/>
          <w:sz w:val="32"/>
          <w:szCs w:val="32"/>
        </w:rPr>
        <w:t>第一部分：柳州市接待办公室概况</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一、主要职能</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1、接待党中央、全国人大、国务院、全国政协及所属部门来我市检查、指导、考察工作的副部级以上领导及其团组成员。</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2、接待到我市检查、指导、帮助工作的自治区领导及自治区所属部门的副厅级以上负责人和随行人员。</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3、接待到我市考察、访问、指导和联系工作的外省、市、自治区副厅级以上领导及随行人员。</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4、接待应我市领导邀请前来考察、访问的国内宾客。</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5、接待市委、市人大、市政府、市政协领导交待接待的其他宾客。</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6、协助有关部门做好全国、全区及全市性重要会议的接待服务工作及我市其他重要活动的接待服务工作。</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7、随同我市领导所率领代表团到兄弟省、市、地区考察访问，做好对外公共关系和对内后勤服务工作。</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8、完成市委、市人大、市政府、市政协领导交办的其他任务。</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二、部门决算单位构成</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我单位为一级预算单位，无下级部门。</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w:t>
      </w:r>
      <w:r>
        <w:rPr>
          <w:rStyle w:val="5"/>
          <w:rFonts w:hint="eastAsia" w:ascii="仿宋_GB2312" w:hAnsi="仿宋" w:eastAsia="仿宋_GB2312"/>
          <w:color w:val="333333"/>
          <w:sz w:val="32"/>
          <w:szCs w:val="32"/>
        </w:rPr>
        <w:t>第二部分：柳州市接待办公室 2018年部门决算报表</w:t>
      </w:r>
      <w:r>
        <w:rPr>
          <w:rFonts w:hint="eastAsia" w:eastAsia="仿宋_GB2312"/>
          <w:color w:val="333333"/>
          <w:sz w:val="32"/>
          <w:szCs w:val="32"/>
        </w:rPr>
        <w:t> </w:t>
      </w:r>
    </w:p>
    <w:p>
      <w:pPr>
        <w:pStyle w:val="2"/>
        <w:spacing w:before="0" w:beforeAutospacing="0" w:after="0" w:afterAutospacing="0" w:line="560" w:lineRule="exact"/>
        <w:rPr>
          <w:rFonts w:hint="eastAsia" w:ascii="仿宋_GB2312" w:eastAsia="仿宋_GB2312"/>
          <w:color w:val="333333"/>
          <w:sz w:val="32"/>
          <w:szCs w:val="32"/>
        </w:rPr>
      </w:pPr>
      <w:r>
        <w:rPr>
          <w:rFonts w:hint="eastAsia" w:ascii="仿宋_GB2312" w:hAnsi="仿宋" w:eastAsia="仿宋_GB2312"/>
          <w:color w:val="333333"/>
          <w:sz w:val="32"/>
          <w:szCs w:val="32"/>
        </w:rPr>
        <w:t>　　（详见附件）</w:t>
      </w:r>
      <w:r>
        <w:rPr>
          <w:rFonts w:hint="eastAsia" w:eastAsia="仿宋_GB2312"/>
          <w:color w:val="333333"/>
          <w:sz w:val="32"/>
          <w:szCs w:val="32"/>
        </w:rPr>
        <w:t> </w:t>
      </w:r>
    </w:p>
    <w:p>
      <w:pPr>
        <w:spacing w:line="560" w:lineRule="exact"/>
        <w:rPr>
          <w:rFonts w:ascii="仿宋_GB2312" w:eastAsia="仿宋_GB2312"/>
          <w:b/>
          <w:sz w:val="32"/>
          <w:szCs w:val="32"/>
        </w:rPr>
      </w:pPr>
      <w:r>
        <w:rPr>
          <w:rFonts w:hint="eastAsia" w:ascii="仿宋" w:hAnsi="仿宋" w:eastAsia="仿宋"/>
          <w:color w:val="333333"/>
          <w:sz w:val="28"/>
          <w:szCs w:val="28"/>
        </w:rPr>
        <w:t>　　</w:t>
      </w: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柳州市接待办公室</w:t>
      </w:r>
      <w:r>
        <w:rPr>
          <w:rFonts w:hint="eastAsia" w:ascii="仿宋_GB2312" w:eastAsia="仿宋_GB2312"/>
          <w:b/>
          <w:sz w:val="32"/>
          <w:szCs w:val="32"/>
        </w:rPr>
        <w:t>2018年度部门决算情况说明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2018</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2018年度收入总计749.42万元，支出总计858.33万元，与2017年相比，收、支分别减少878.84万元与375.21；分别减少53.97%与30.54%。</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2018</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本年收入总计749.42万元（逐项说明） ，其中：财政拨款收入749.42万元；占比100% ；上级补助收入0.00万元，占比0 ；事业收入0.00万元，占比0；事业单位经营收入0.00万元，占比0；其他收入0.00万元，占比0。</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2018</w:t>
      </w:r>
      <w:r>
        <w:rPr>
          <w:rFonts w:hint="eastAsia" w:ascii="仿宋_GB2312" w:eastAsia="仿宋_GB2312" w:cs="仿宋_GB2312"/>
          <w:b/>
          <w:kern w:val="0"/>
          <w:sz w:val="32"/>
          <w:szCs w:val="32"/>
        </w:rPr>
        <w:t>年度支出决算情况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858.33万元（逐项说明），其中：基本支出 435.51万元，占 51.04%；项目支出 422.81万元， 占48.96%；经营支出0.00万元，占 0%。</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2018</w:t>
      </w:r>
      <w:r>
        <w:rPr>
          <w:rFonts w:hint="eastAsia" w:ascii="仿宋_GB2312" w:eastAsia="仿宋_GB2312" w:cs="仿宋_GB2312"/>
          <w:b/>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2018年度财政拨款收、支总决算749.42万元、858.33万元。与 2017 年相比，收、支分别减少878.84万元与375.21；分别减少53.97%与30.54%。</w:t>
      </w:r>
    </w:p>
    <w:p>
      <w:pPr>
        <w:autoSpaceDE w:val="0"/>
        <w:autoSpaceDN w:val="0"/>
        <w:adjustRightInd w:val="0"/>
        <w:spacing w:line="56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2018年度一般公共预算财政拨款支出决算情况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2018 年度财政拨款支出 858.33万元，占本年支出合计的 89.04%。与 2017 年相比，财政拨款支出减少370.21万元，下降30.13%。</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2018 年度财政拨款支出 858.33万元，主要用于以下方面：一般公共服务（类）支出 750.86万元， 占87.48%； 教育（类）支出0.00 万元，占 0%；科学技术（类） 支出0.00万元，占 0%；文化体育与传媒（类）支出 0.00 万元，占0%；社会保障和就业（类）支出54.92万元，占 6.40%；农林水（类）支出0.00 万元，占 0%； 住房保障（类）支出28.65万元，占 3.34%；医疗卫生与计划生育支出23.90万元，占2.78%。</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2018 年度财政拨款支出年初预算为 982.27万元，支出决算为858.33万元，完成年初预算的 87.38%。</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1.一般公共服务（类）财政事务（款）行政运行（项）。 年初预算为330万元，支出决算为 328.04 万元，完 成年初预算的 99.40%。决算数小于预算数的主要原因是减少开支。</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2.一般公共服务（类）财政事务（款）一般行政管理事 务（项）。年初预算为 84万元，支出决算为 82.60 万元，完成年初预算的 98.33 %。决算数小于预算数的主要原因是减少开支 。 </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2018 年度一般公共预算财政拨款基本支出决算情况（根据实际情况作表述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2018年度财政拨款基本支出435.51万元，其中：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人员经费372.17万元，主要包括：基本工资、津贴补贴、 奖金、伙食补助费、绩效工资、机关事业单位基本养老保险缴费、职业年金缴费、其他社会保障缴费、其他工资福利支出、 离休费、退休费、抚恤金、生活补助、医疗费、奖励金、住房公积金、公用经费63.34万元，主要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2018 年度一般公共预算财政拨款“三公” 经费支出决算情况</w:t>
      </w:r>
      <w:r>
        <w:rPr>
          <w:rFonts w:hint="eastAsia" w:ascii="仿宋_GB2312" w:eastAsia="仿宋_GB2312" w:cs="仿宋_GB2312"/>
          <w:bCs/>
          <w:kern w:val="0"/>
          <w:sz w:val="32"/>
          <w:szCs w:val="32"/>
        </w:rPr>
        <w:t xml:space="preserve"> （根据实际情况作表述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 年度“三公”经费财政拨款支出决算为374.33万元，其中：因公出国（境）费支出决算为0.00万元，完成预算的0%；公务用车购置及运行费支出决算为0.00万元，完成预算的0%；公务接待费支出决算为332.39万元。2018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精神和厉行节约要求，进一步从严控制“三公”经费开支，全年实际支出比预算有所节约（根据实际情况作原因陈述）</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2018年度“三公”经费财政拨款支出决算数比2017年减少417.98万元，下降52.75%，其中：因公出国（境）费支出决 算减少0.00万元，下降0%；公务用车购置及运行费支出 决算减少1.8万元，下降4.12%；公务接待费支出决算减少416.18万元，下降55.60%。</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公务用车购置及运行费支出减少的主要原 因是车辆维修减少；公务接待费支出减少的主要原因是接待任务减少。</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2018年度“三公”经费财政拨款支出决算中，因公出国（境）费支出决算0.00万元，占0%；公务用车购置及运行费 支出决算41.94万元，占4.89 %；公务接待费支出决算332.39 万元，占38.73 %。具体情况如下：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1.公务用车购置及运行费支出41.94万元。其中： 公务用车购置支出为0万元。公务用车运行支出41.94万元。主要用于车辆维修零件更换。2018年，机关所属单位开支财政拨款的公务用车保有量为6辆。</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2.公务接待费支出332.39万元。其中：</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国内公务接待支出332.39万元。主要用于考察团、会议人员接待。2018 年共接待国内来访团组758个、来宾17813人次（必须说明）。</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2018 年度政府性基金预算财政拨款收入支出决算情况说明 （根据实际情况作表述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2018年度政府基金预算财政拨款收、支总决算 0.00万元、0.00万元。与 2018 年相比，收、支总计各增加0.00 万元，增长0%。其中，支出情况为：</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2018年基金拨款年初预算为 0.00万元，支出决算0.00万元，完成年初预算0%。</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2018</w:t>
      </w:r>
      <w:r>
        <w:rPr>
          <w:rFonts w:hint="eastAsia" w:ascii="仿宋_GB2312" w:eastAsia="仿宋_GB2312" w:cs="仿宋_GB2312"/>
          <w:b/>
          <w:kern w:val="0"/>
          <w:sz w:val="32"/>
          <w:szCs w:val="32"/>
        </w:rPr>
        <w:t xml:space="preserve"> 年度预算绩效情况说明</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1、产出指标完成情况分析</w:t>
      </w:r>
    </w:p>
    <w:p>
      <w:pPr>
        <w:autoSpaceDE w:val="0"/>
        <w:autoSpaceDN w:val="0"/>
        <w:adjustRightInd w:val="0"/>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（1）完成数量。为落实八项规定的要求，我办严格控制陪餐人数、严控陪餐标准，逐年降低公务接待费的预算数和支出数。</w:t>
      </w:r>
    </w:p>
    <w:p>
      <w:pPr>
        <w:autoSpaceDE w:val="0"/>
        <w:autoSpaceDN w:val="0"/>
        <w:adjustRightInd w:val="0"/>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（2）完成质量。不断提高接待服务质量，较好的完成各项接待任务。</w:t>
      </w:r>
    </w:p>
    <w:p>
      <w:pPr>
        <w:autoSpaceDE w:val="0"/>
        <w:autoSpaceDN w:val="0"/>
        <w:adjustRightInd w:val="0"/>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（3）实施进度。年初制定的预期目标已完成</w:t>
      </w:r>
    </w:p>
    <w:p>
      <w:pPr>
        <w:autoSpaceDE w:val="0"/>
        <w:autoSpaceDN w:val="0"/>
        <w:adjustRightInd w:val="0"/>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（4）成本节约情况。预算控制率为93.4,在指标值100%以内。</w:t>
      </w:r>
    </w:p>
    <w:p>
      <w:pPr>
        <w:autoSpaceDE w:val="0"/>
        <w:autoSpaceDN w:val="0"/>
        <w:adjustRightInd w:val="0"/>
        <w:ind w:firstLine="800" w:firstLineChars="250"/>
        <w:jc w:val="left"/>
        <w:rPr>
          <w:rFonts w:ascii="仿宋_GB2312" w:eastAsia="仿宋_GB2312" w:cs="仿宋_GB2312"/>
          <w:bCs/>
          <w:kern w:val="0"/>
          <w:sz w:val="32"/>
          <w:szCs w:val="32"/>
        </w:rPr>
      </w:pPr>
      <w:r>
        <w:rPr>
          <w:rFonts w:hint="eastAsia" w:ascii="仿宋_GB2312" w:eastAsia="仿宋_GB2312" w:cs="仿宋_GB2312"/>
          <w:bCs/>
          <w:kern w:val="0"/>
          <w:sz w:val="32"/>
          <w:szCs w:val="32"/>
        </w:rPr>
        <w:t>2、效益指标完成情况分析</w:t>
      </w:r>
    </w:p>
    <w:p>
      <w:pPr>
        <w:autoSpaceDE w:val="0"/>
        <w:autoSpaceDN w:val="0"/>
        <w:adjustRightInd w:val="0"/>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（1）经济效益分析。共接待招商引资工作的部门和单位4批次，与上年度相比较，接待增加1批次。</w:t>
      </w:r>
    </w:p>
    <w:p>
      <w:pPr>
        <w:autoSpaceDE w:val="0"/>
        <w:autoSpaceDN w:val="0"/>
        <w:adjustRightInd w:val="0"/>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（2）生态效益分析。共接待林业、环保部门和单位4批次，与上年度相比较，接待增加1批次。</w:t>
      </w:r>
    </w:p>
    <w:p>
      <w:pPr>
        <w:autoSpaceDE w:val="0"/>
        <w:autoSpaceDN w:val="0"/>
        <w:adjustRightInd w:val="0"/>
        <w:ind w:firstLine="800" w:firstLineChars="250"/>
        <w:jc w:val="left"/>
        <w:rPr>
          <w:rFonts w:ascii="仿宋_GB2312" w:eastAsia="仿宋_GB2312" w:cs="仿宋_GB2312"/>
          <w:bCs/>
          <w:kern w:val="0"/>
          <w:sz w:val="32"/>
          <w:szCs w:val="32"/>
        </w:rPr>
      </w:pPr>
      <w:r>
        <w:rPr>
          <w:rFonts w:hint="eastAsia" w:ascii="仿宋_GB2312" w:eastAsia="仿宋_GB2312" w:cs="仿宋_GB2312"/>
          <w:bCs/>
          <w:kern w:val="0"/>
          <w:sz w:val="32"/>
          <w:szCs w:val="32"/>
        </w:rPr>
        <w:t>3、满意度指标完成情况分析</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我办坚持相互沟通，积极推进与各部门、各接待单位的协作联动，加强对县区接待部门的指导和接待基地的沟通，做到敢于担当、甘于奉献，素质优良、热情周到的接待服务体系。年底通过对服务对象及协助接待单位的满意度调查，满意度为90%。</w:t>
      </w:r>
    </w:p>
    <w:p>
      <w:pPr>
        <w:autoSpaceDE w:val="0"/>
        <w:autoSpaceDN w:val="0"/>
        <w:adjustRightInd w:val="0"/>
        <w:ind w:firstLine="482" w:firstLineChars="15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（一）机关运行经费支出情况。2018年度部门机关运行经费支出435.51万元，比 2017年增加 53.23万元，增长12.22 %，增加原因人员经费增加。</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（二）政府采购支出情况。2018年度部门政府采购支出总额7.60万元，其中：货物支出7.60万元、工程支出0.00万元、服务支出0.00万元。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（三）国有资产占用情况。截至年末部门共有车辆6辆，其中：公务用车6辆；执法执勤用车0辆；专业技术用车0辆；单价50万元 以上通用设备0台（套），单价100 万元以上专用设备0台（套）。 </w:t>
      </w:r>
    </w:p>
    <w:p>
      <w:pPr>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1"/>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1"/>
        </w:numPr>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1"/>
        </w:numPr>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pStyle w:val="2"/>
        <w:spacing w:line="120" w:lineRule="auto"/>
        <w:rPr>
          <w:rFonts w:hint="eastAsia"/>
          <w:color w:val="333333"/>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4OGE0YTE5NWJjM2Y5N2I3MDYxMmIwNzljZTk5ZDIifQ=="/>
  </w:docVars>
  <w:rsids>
    <w:rsidRoot w:val="008B5DA5"/>
    <w:rsid w:val="008B5DA5"/>
    <w:rsid w:val="009533E9"/>
    <w:rsid w:val="00BE03B9"/>
    <w:rsid w:val="00E94D12"/>
    <w:rsid w:val="00F14A62"/>
    <w:rsid w:val="144E6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751</Words>
  <Characters>4285</Characters>
  <Lines>35</Lines>
  <Paragraphs>10</Paragraphs>
  <TotalTime>12</TotalTime>
  <ScaleCrop>false</ScaleCrop>
  <LinksUpToDate>false</LinksUpToDate>
  <CharactersWithSpaces>5026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2019-08-05T00:39:00Z</dcterms:created>
  <dc:creator>Windows 用户</dc:creator>
  <cp:lastModifiedBy>橘生淮南</cp:lastModifiedBy>
  <dcterms:modified xsi:type="dcterms:W3CDTF">2023-11-22T08:28:13Z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B2137385663D47F59103F63A6B8FEE7E_12</vt:lpwstr>
  </property>
</Properties>
</file>