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民政局</w:t>
      </w:r>
    </w:p>
    <w:p>
      <w:pPr>
        <w:jc w:val="center"/>
        <w:rPr>
          <w:rFonts w:ascii="黑体" w:eastAsia="黑体" w:cs="ArialUnicodeMS"/>
          <w:kern w:val="0"/>
          <w:sz w:val="52"/>
          <w:szCs w:val="52"/>
        </w:rPr>
      </w:pPr>
      <w:r>
        <w:rPr>
          <w:rFonts w:hint="eastAsia" w:ascii="黑体" w:eastAsia="黑体"/>
          <w:kern w:val="0"/>
          <w:sz w:val="52"/>
          <w:szCs w:val="52"/>
        </w:rPr>
        <w:t>2018</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柳州市民政局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柳州市民政局</w:t>
      </w:r>
      <w:r>
        <w:rPr>
          <w:rFonts w:hint="eastAsia" w:ascii="仿宋_GB2312" w:eastAsia="仿宋_GB2312"/>
          <w:b/>
          <w:sz w:val="32"/>
          <w:szCs w:val="32"/>
        </w:rPr>
        <w:t>2018年部门决算报表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柳州市民政局</w:t>
      </w:r>
      <w:r>
        <w:rPr>
          <w:rFonts w:hint="eastAsia" w:ascii="仿宋_GB2312" w:eastAsia="仿宋_GB2312"/>
          <w:b/>
          <w:sz w:val="32"/>
          <w:szCs w:val="32"/>
        </w:rPr>
        <w:t>2018年度部门决算情况说明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2018</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2018</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2018</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柳州市民政局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柳州市民政局是主管社会行政事务的职能部门，履行着“上为政府分忧，下为群众解愁”的重要职能，负责</w:t>
      </w:r>
      <w:r>
        <w:fldChar w:fldCharType="begin"/>
      </w:r>
      <w:r>
        <w:instrText xml:space="preserve"> HYPERLINK "http://baike.sogou.com/lemma/ShowInnerLink.htm?lemmaId=7572373&amp;ss_c=ssc.citiao.link" \t "_blank" </w:instrText>
      </w:r>
      <w:r>
        <w:fldChar w:fldCharType="separate"/>
      </w:r>
      <w:r>
        <w:rPr>
          <w:rFonts w:hint="eastAsia" w:ascii="仿宋_GB2312" w:hAnsi="仿宋" w:eastAsia="仿宋_GB2312"/>
          <w:sz w:val="32"/>
          <w:szCs w:val="32"/>
        </w:rPr>
        <w:t>婚姻登记</w:t>
      </w:r>
      <w:r>
        <w:rPr>
          <w:rFonts w:hint="eastAsia" w:ascii="仿宋_GB2312" w:hAnsi="仿宋" w:eastAsia="仿宋_GB2312"/>
          <w:sz w:val="32"/>
          <w:szCs w:val="32"/>
        </w:rPr>
        <w:fldChar w:fldCharType="end"/>
      </w:r>
      <w:r>
        <w:rPr>
          <w:rFonts w:hint="eastAsia" w:ascii="仿宋_GB2312" w:hAnsi="仿宋" w:eastAsia="仿宋_GB2312"/>
          <w:sz w:val="32"/>
          <w:szCs w:val="32"/>
        </w:rPr>
        <w:t>、救灾救济、优抚安置、拥政爱民、区划地名、基层政权、老龄工作、低保、福利、慈善、</w:t>
      </w:r>
      <w:r>
        <w:fldChar w:fldCharType="begin"/>
      </w:r>
      <w:r>
        <w:instrText xml:space="preserve"> HYPERLINK "http://baike.sogou.com/lemma/ShowInnerLink.htm?lemmaId=440161&amp;ss_c=ssc.citiao.link" \t "_blank" </w:instrText>
      </w:r>
      <w:r>
        <w:fldChar w:fldCharType="separate"/>
      </w:r>
      <w:r>
        <w:rPr>
          <w:rFonts w:hint="eastAsia" w:ascii="仿宋_GB2312" w:hAnsi="仿宋" w:eastAsia="仿宋_GB2312"/>
          <w:sz w:val="32"/>
          <w:szCs w:val="32"/>
        </w:rPr>
        <w:t>殡葬</w:t>
      </w:r>
      <w:r>
        <w:rPr>
          <w:rFonts w:hint="eastAsia" w:ascii="仿宋_GB2312" w:hAnsi="仿宋" w:eastAsia="仿宋_GB2312"/>
          <w:sz w:val="32"/>
          <w:szCs w:val="32"/>
        </w:rPr>
        <w:fldChar w:fldCharType="end"/>
      </w:r>
      <w:r>
        <w:rPr>
          <w:rFonts w:hint="eastAsia" w:ascii="仿宋_GB2312" w:hAnsi="仿宋" w:eastAsia="仿宋_GB2312"/>
          <w:sz w:val="32"/>
          <w:szCs w:val="32"/>
        </w:rPr>
        <w:t>、救助等工作。</w:t>
      </w:r>
    </w:p>
    <w:p>
      <w:pPr>
        <w:ind w:firstLine="646"/>
        <w:rPr>
          <w:rFonts w:ascii="仿宋_GB2312" w:eastAsia="仿宋_GB2312"/>
          <w:sz w:val="32"/>
          <w:szCs w:val="32"/>
        </w:rPr>
      </w:pPr>
      <w:r>
        <w:rPr>
          <w:rFonts w:hint="eastAsia" w:ascii="仿宋_GB2312" w:eastAsia="仿宋_GB2312"/>
          <w:sz w:val="32"/>
          <w:szCs w:val="32"/>
        </w:rPr>
        <w:t>二、部门决算单位构成</w:t>
      </w:r>
    </w:p>
    <w:tbl>
      <w:tblPr>
        <w:tblStyle w:val="6"/>
        <w:tblW w:w="0" w:type="auto"/>
        <w:tblInd w:w="0" w:type="dxa"/>
        <w:tblLayout w:type="fixed"/>
        <w:tblCellMar>
          <w:top w:w="15" w:type="dxa"/>
          <w:left w:w="15" w:type="dxa"/>
          <w:bottom w:w="15" w:type="dxa"/>
          <w:right w:w="15" w:type="dxa"/>
        </w:tblCellMar>
      </w:tblPr>
      <w:tblGrid>
        <w:gridCol w:w="4410"/>
        <w:gridCol w:w="5103"/>
        <w:gridCol w:w="50"/>
      </w:tblGrid>
      <w:tr>
        <w:tblPrEx>
          <w:tblCellMar>
            <w:top w:w="15" w:type="dxa"/>
            <w:left w:w="15" w:type="dxa"/>
            <w:bottom w:w="15" w:type="dxa"/>
            <w:right w:w="15" w:type="dxa"/>
          </w:tblCellMar>
        </w:tblPrEx>
        <w:trPr>
          <w:gridAfter w:val="1"/>
          <w:wAfter w:w="50" w:type="dxa"/>
          <w:trHeight w:val="336" w:hRule="atLeast"/>
        </w:trPr>
        <w:tc>
          <w:tcPr>
            <w:tcW w:w="4410"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jc w:val="center"/>
              <w:textAlignment w:val="center"/>
              <w:rPr>
                <w:rFonts w:ascii="仿宋_GB2312" w:hAnsi="仿宋" w:eastAsia="仿宋_GB2312"/>
                <w:sz w:val="24"/>
              </w:rPr>
            </w:pPr>
            <w:r>
              <w:rPr>
                <w:rFonts w:hint="eastAsia" w:ascii="仿宋_GB2312" w:hAnsi="仿宋" w:eastAsia="仿宋_GB2312"/>
                <w:sz w:val="24"/>
              </w:rPr>
              <w:t>单位名称</w:t>
            </w:r>
          </w:p>
        </w:tc>
        <w:tc>
          <w:tcPr>
            <w:tcW w:w="5103"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jc w:val="center"/>
              <w:textAlignment w:val="center"/>
              <w:rPr>
                <w:rFonts w:ascii="仿宋_GB2312" w:hAnsi="仿宋" w:eastAsia="仿宋_GB2312"/>
                <w:sz w:val="24"/>
              </w:rPr>
            </w:pPr>
            <w:r>
              <w:rPr>
                <w:rFonts w:hint="eastAsia" w:ascii="仿宋_GB2312" w:hAnsi="仿宋" w:eastAsia="仿宋_GB2312"/>
                <w:sz w:val="24"/>
              </w:rPr>
              <w:t>单位性质</w:t>
            </w:r>
          </w:p>
        </w:tc>
      </w:tr>
      <w:tr>
        <w:tblPrEx>
          <w:tblCellMar>
            <w:top w:w="15" w:type="dxa"/>
            <w:left w:w="15" w:type="dxa"/>
            <w:bottom w:w="15" w:type="dxa"/>
            <w:right w:w="15" w:type="dxa"/>
          </w:tblCellMar>
        </w:tblPrEx>
        <w:trPr>
          <w:gridAfter w:val="1"/>
          <w:wAfter w:w="50" w:type="dxa"/>
          <w:trHeight w:val="638"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柳州市民政局机关</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行政单位</w:t>
            </w:r>
          </w:p>
        </w:tc>
      </w:tr>
      <w:tr>
        <w:tblPrEx>
          <w:tblCellMar>
            <w:top w:w="15" w:type="dxa"/>
            <w:left w:w="15" w:type="dxa"/>
            <w:bottom w:w="15" w:type="dxa"/>
            <w:right w:w="15" w:type="dxa"/>
          </w:tblCellMar>
        </w:tblPrEx>
        <w:trPr>
          <w:gridAfter w:val="1"/>
          <w:wAfter w:w="50" w:type="dxa"/>
          <w:trHeight w:val="481"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柳州市救助管理站</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参公单位</w:t>
            </w:r>
          </w:p>
        </w:tc>
      </w:tr>
      <w:tr>
        <w:tblPrEx>
          <w:tblCellMar>
            <w:top w:w="15" w:type="dxa"/>
            <w:left w:w="15" w:type="dxa"/>
            <w:bottom w:w="15" w:type="dxa"/>
            <w:right w:w="15" w:type="dxa"/>
          </w:tblCellMar>
        </w:tblPrEx>
        <w:trPr>
          <w:gridAfter w:val="1"/>
          <w:wAfter w:w="50" w:type="dxa"/>
          <w:trHeight w:val="249"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柳州军用供应站</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参公单位</w:t>
            </w:r>
          </w:p>
        </w:tc>
      </w:tr>
      <w:tr>
        <w:tblPrEx>
          <w:tblCellMar>
            <w:top w:w="15" w:type="dxa"/>
            <w:left w:w="15" w:type="dxa"/>
            <w:bottom w:w="15" w:type="dxa"/>
            <w:right w:w="15" w:type="dxa"/>
          </w:tblCellMar>
        </w:tblPrEx>
        <w:trPr>
          <w:gridAfter w:val="1"/>
          <w:wAfter w:w="50" w:type="dxa"/>
          <w:trHeight w:val="474"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柳州市军队离退休干部服务管理中心</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参公单位</w:t>
            </w:r>
          </w:p>
        </w:tc>
      </w:tr>
      <w:tr>
        <w:tblPrEx>
          <w:tblCellMar>
            <w:top w:w="15" w:type="dxa"/>
            <w:left w:w="15" w:type="dxa"/>
            <w:bottom w:w="15" w:type="dxa"/>
            <w:right w:w="15" w:type="dxa"/>
          </w:tblCellMar>
        </w:tblPrEx>
        <w:trPr>
          <w:gridAfter w:val="1"/>
          <w:wAfter w:w="50" w:type="dxa"/>
          <w:trHeight w:val="512"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柳州市军队离休退休干部胜利休养所</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参公单位</w:t>
            </w:r>
          </w:p>
        </w:tc>
      </w:tr>
      <w:tr>
        <w:tblPrEx>
          <w:tblCellMar>
            <w:top w:w="15" w:type="dxa"/>
            <w:left w:w="15" w:type="dxa"/>
            <w:bottom w:w="15" w:type="dxa"/>
            <w:right w:w="15" w:type="dxa"/>
          </w:tblCellMar>
        </w:tblPrEx>
        <w:trPr>
          <w:gridAfter w:val="1"/>
          <w:wAfter w:w="50" w:type="dxa"/>
          <w:trHeight w:val="422"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柳州市军队离休退休干部静兰休养所</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参公单位</w:t>
            </w:r>
          </w:p>
        </w:tc>
      </w:tr>
      <w:tr>
        <w:tblPrEx>
          <w:tblCellMar>
            <w:top w:w="15" w:type="dxa"/>
            <w:left w:w="15" w:type="dxa"/>
            <w:bottom w:w="15" w:type="dxa"/>
            <w:right w:w="15" w:type="dxa"/>
          </w:tblCellMar>
        </w:tblPrEx>
        <w:trPr>
          <w:gridAfter w:val="1"/>
          <w:wAfter w:w="50" w:type="dxa"/>
          <w:trHeight w:val="460"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柳州市城乡居民最低生活保障管理办公室</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参公单位</w:t>
            </w:r>
          </w:p>
        </w:tc>
      </w:tr>
      <w:tr>
        <w:tblPrEx>
          <w:tblCellMar>
            <w:top w:w="15" w:type="dxa"/>
            <w:left w:w="15" w:type="dxa"/>
            <w:bottom w:w="15" w:type="dxa"/>
            <w:right w:w="15" w:type="dxa"/>
          </w:tblCellMar>
        </w:tblPrEx>
        <w:trPr>
          <w:gridAfter w:val="1"/>
          <w:wAfter w:w="50" w:type="dxa"/>
          <w:trHeight w:val="512"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柳州市备灾中心</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参公单位</w:t>
            </w:r>
          </w:p>
        </w:tc>
      </w:tr>
      <w:tr>
        <w:tblPrEx>
          <w:tblCellMar>
            <w:top w:w="15" w:type="dxa"/>
            <w:left w:w="15" w:type="dxa"/>
            <w:bottom w:w="15" w:type="dxa"/>
            <w:right w:w="15" w:type="dxa"/>
          </w:tblCellMar>
        </w:tblPrEx>
        <w:trPr>
          <w:gridAfter w:val="1"/>
          <w:wAfter w:w="50" w:type="dxa"/>
          <w:trHeight w:val="408"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柳州市社会福利院</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全额拨款</w:t>
            </w:r>
          </w:p>
        </w:tc>
      </w:tr>
      <w:tr>
        <w:tblPrEx>
          <w:tblCellMar>
            <w:top w:w="15" w:type="dxa"/>
            <w:left w:w="15" w:type="dxa"/>
            <w:bottom w:w="15" w:type="dxa"/>
            <w:right w:w="15" w:type="dxa"/>
          </w:tblCellMar>
        </w:tblPrEx>
        <w:trPr>
          <w:gridAfter w:val="1"/>
          <w:wAfter w:w="50" w:type="dxa"/>
          <w:trHeight w:val="461"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柳州市按摩医院</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全额拨款</w:t>
            </w:r>
          </w:p>
        </w:tc>
      </w:tr>
      <w:tr>
        <w:tblPrEx>
          <w:tblCellMar>
            <w:top w:w="15" w:type="dxa"/>
            <w:left w:w="15" w:type="dxa"/>
            <w:bottom w:w="15" w:type="dxa"/>
            <w:right w:w="15" w:type="dxa"/>
          </w:tblCellMar>
        </w:tblPrEx>
        <w:trPr>
          <w:gridAfter w:val="1"/>
          <w:wAfter w:w="50" w:type="dxa"/>
          <w:trHeight w:val="498"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柳州市儿童福利院</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全额拨款</w:t>
            </w:r>
          </w:p>
        </w:tc>
      </w:tr>
      <w:tr>
        <w:tblPrEx>
          <w:tblCellMar>
            <w:top w:w="15" w:type="dxa"/>
            <w:left w:w="15" w:type="dxa"/>
            <w:bottom w:w="15" w:type="dxa"/>
            <w:right w:w="15" w:type="dxa"/>
          </w:tblCellMar>
        </w:tblPrEx>
        <w:trPr>
          <w:gridAfter w:val="1"/>
          <w:wAfter w:w="50" w:type="dxa"/>
          <w:trHeight w:val="536"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柳州市低收入居民家庭经济状况核对中心</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全额拨款</w:t>
            </w:r>
          </w:p>
        </w:tc>
      </w:tr>
      <w:tr>
        <w:tblPrEx>
          <w:tblCellMar>
            <w:top w:w="15" w:type="dxa"/>
            <w:left w:w="15" w:type="dxa"/>
            <w:bottom w:w="15" w:type="dxa"/>
            <w:right w:w="15" w:type="dxa"/>
          </w:tblCellMar>
        </w:tblPrEx>
        <w:trPr>
          <w:gridAfter w:val="1"/>
          <w:wAfter w:w="50" w:type="dxa"/>
          <w:trHeight w:val="547"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柳州市社会福利医院</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差额拨款</w:t>
            </w:r>
          </w:p>
        </w:tc>
      </w:tr>
      <w:tr>
        <w:tblPrEx>
          <w:tblCellMar>
            <w:top w:w="15" w:type="dxa"/>
            <w:left w:w="15" w:type="dxa"/>
            <w:bottom w:w="15" w:type="dxa"/>
            <w:right w:w="15" w:type="dxa"/>
          </w:tblCellMar>
        </w:tblPrEx>
        <w:trPr>
          <w:gridAfter w:val="1"/>
          <w:wAfter w:w="50" w:type="dxa"/>
          <w:trHeight w:val="406"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柳州市殡葬管理处</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自收自支</w:t>
            </w:r>
          </w:p>
        </w:tc>
      </w:tr>
      <w:tr>
        <w:tblPrEx>
          <w:tblCellMar>
            <w:top w:w="15" w:type="dxa"/>
            <w:left w:w="15" w:type="dxa"/>
            <w:bottom w:w="15" w:type="dxa"/>
            <w:right w:w="15" w:type="dxa"/>
          </w:tblCellMar>
        </w:tblPrEx>
        <w:trPr>
          <w:gridAfter w:val="1"/>
          <w:wAfter w:w="50" w:type="dxa"/>
          <w:trHeight w:val="505"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柳州市烈士陵园公墓管理处</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自收自支</w:t>
            </w:r>
          </w:p>
        </w:tc>
      </w:tr>
      <w:tr>
        <w:tblPrEx>
          <w:tblCellMar>
            <w:top w:w="15" w:type="dxa"/>
            <w:left w:w="15" w:type="dxa"/>
            <w:bottom w:w="15" w:type="dxa"/>
            <w:right w:w="15" w:type="dxa"/>
          </w:tblCellMar>
        </w:tblPrEx>
        <w:trPr>
          <w:trHeight w:val="300" w:hRule="atLeast"/>
        </w:trPr>
        <w:tc>
          <w:tcPr>
            <w:tcW w:w="441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柳州市社会福利有奖募捐办公室</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仿宋" w:eastAsia="仿宋_GB2312"/>
                <w:sz w:val="24"/>
              </w:rPr>
            </w:pPr>
            <w:r>
              <w:rPr>
                <w:rFonts w:hint="eastAsia" w:ascii="仿宋_GB2312" w:hAnsi="仿宋" w:eastAsia="仿宋_GB2312"/>
                <w:sz w:val="24"/>
              </w:rPr>
              <w:t>自收自支</w:t>
            </w:r>
          </w:p>
        </w:tc>
        <w:tc>
          <w:tcPr>
            <w:tcW w:w="50" w:type="dxa"/>
            <w:vAlign w:val="center"/>
          </w:tcPr>
          <w:p>
            <w:pPr>
              <w:spacing w:beforeLines="10" w:afterLines="10" w:line="500" w:lineRule="exact"/>
              <w:textAlignment w:val="center"/>
              <w:rPr>
                <w:rFonts w:ascii="仿宋_GB2312" w:hAnsi="仿宋" w:eastAsia="仿宋_GB2312"/>
                <w:sz w:val="32"/>
                <w:szCs w:val="32"/>
              </w:rPr>
            </w:pPr>
          </w:p>
        </w:tc>
      </w:tr>
    </w:tbl>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柳州市民政局</w:t>
      </w:r>
      <w:r>
        <w:rPr>
          <w:rFonts w:hint="eastAsia" w:ascii="仿宋_GB2312" w:eastAsia="仿宋_GB2312"/>
          <w:b/>
          <w:sz w:val="32"/>
          <w:szCs w:val="32"/>
        </w:rPr>
        <w:t>2018年部门决算报表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jc w:val="center"/>
      </w:pPr>
    </w:p>
    <w:p/>
    <w:tbl>
      <w:tblPr>
        <w:tblStyle w:val="6"/>
        <w:tblW w:w="9408" w:type="dxa"/>
        <w:jc w:val="center"/>
        <w:tblLayout w:type="fixed"/>
        <w:tblCellMar>
          <w:top w:w="0" w:type="dxa"/>
          <w:left w:w="108" w:type="dxa"/>
          <w:bottom w:w="0" w:type="dxa"/>
          <w:right w:w="108" w:type="dxa"/>
        </w:tblCellMar>
      </w:tblPr>
      <w:tblGrid>
        <w:gridCol w:w="2895"/>
        <w:gridCol w:w="1895"/>
        <w:gridCol w:w="3119"/>
        <w:gridCol w:w="746"/>
        <w:gridCol w:w="753"/>
      </w:tblGrid>
      <w:tr>
        <w:tblPrEx>
          <w:tblCellMar>
            <w:top w:w="0" w:type="dxa"/>
            <w:left w:w="108" w:type="dxa"/>
            <w:bottom w:w="0" w:type="dxa"/>
            <w:right w:w="108" w:type="dxa"/>
          </w:tblCellMar>
        </w:tblPrEx>
        <w:trPr>
          <w:gridAfter w:val="1"/>
          <w:wAfter w:w="753"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479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61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89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49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w:t>
            </w:r>
          </w:p>
        </w:tc>
        <w:tc>
          <w:tcPr>
            <w:tcW w:w="1895"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30,307.44</w:t>
            </w:r>
          </w:p>
        </w:tc>
        <w:tc>
          <w:tcPr>
            <w:tcW w:w="3119"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一、社会保障和就业支出</w:t>
            </w: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28,137.95</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二、上级补助收入</w:t>
            </w:r>
          </w:p>
        </w:tc>
        <w:tc>
          <w:tcPr>
            <w:tcW w:w="1895"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55.76</w:t>
            </w:r>
          </w:p>
        </w:tc>
        <w:tc>
          <w:tcPr>
            <w:tcW w:w="3119"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二、医疗卫生与计划生育支出</w:t>
            </w: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748.86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三、事业收入</w:t>
            </w:r>
          </w:p>
        </w:tc>
        <w:tc>
          <w:tcPr>
            <w:tcW w:w="1895"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1,553.23</w:t>
            </w:r>
          </w:p>
        </w:tc>
        <w:tc>
          <w:tcPr>
            <w:tcW w:w="3119"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三、城乡社区支出</w:t>
            </w: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102.52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四、其他收入</w:t>
            </w:r>
          </w:p>
        </w:tc>
        <w:tc>
          <w:tcPr>
            <w:tcW w:w="1895"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2,526.48</w:t>
            </w:r>
          </w:p>
        </w:tc>
        <w:tc>
          <w:tcPr>
            <w:tcW w:w="3119"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四、农林水支出</w:t>
            </w: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200.00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95"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p>
        </w:tc>
        <w:tc>
          <w:tcPr>
            <w:tcW w:w="3119"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五、住房保障支出</w:t>
            </w: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395.88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95"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p>
        </w:tc>
        <w:tc>
          <w:tcPr>
            <w:tcW w:w="3119"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六、其他支出</w:t>
            </w: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3,614.45</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895" w:type="dxa"/>
            <w:tcBorders>
              <w:top w:val="nil"/>
              <w:left w:val="nil"/>
              <w:bottom w:val="single" w:color="auto" w:sz="4" w:space="0"/>
              <w:right w:val="single" w:color="auto" w:sz="4" w:space="0"/>
            </w:tcBorders>
            <w:vAlign w:val="center"/>
          </w:tcPr>
          <w:p>
            <w:pPr>
              <w:widowControl/>
              <w:rPr>
                <w:rFonts w:ascii="宋体" w:hAnsi="宋体" w:cs="宋体"/>
                <w:b/>
                <w:color w:val="000000"/>
                <w:kern w:val="0"/>
                <w:sz w:val="22"/>
                <w:szCs w:val="22"/>
              </w:rPr>
            </w:pPr>
            <w:r>
              <w:rPr>
                <w:rFonts w:ascii="宋体" w:hAnsi="宋体" w:cs="宋体"/>
                <w:b/>
                <w:color w:val="000000"/>
                <w:kern w:val="0"/>
                <w:sz w:val="22"/>
                <w:szCs w:val="22"/>
              </w:rPr>
              <w:t>34,442.91</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b/>
                <w:color w:val="000000"/>
                <w:kern w:val="0"/>
                <w:sz w:val="22"/>
                <w:szCs w:val="22"/>
              </w:rPr>
            </w:pPr>
            <w:r>
              <w:rPr>
                <w:rFonts w:ascii="宋体" w:hAnsi="宋体" w:cs="宋体"/>
                <w:b/>
                <w:color w:val="000000"/>
                <w:kern w:val="0"/>
                <w:sz w:val="22"/>
                <w:szCs w:val="22"/>
              </w:rPr>
              <w:t>33,199.66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895"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69.34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上年结转</w:t>
            </w:r>
          </w:p>
        </w:tc>
        <w:tc>
          <w:tcPr>
            <w:tcW w:w="1895"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7,946.58</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ascii="宋体" w:hAnsi="宋体" w:cs="宋体"/>
                <w:color w:val="000000"/>
                <w:kern w:val="0"/>
                <w:sz w:val="22"/>
                <w:szCs w:val="22"/>
              </w:rPr>
              <w:t>9,120.51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95"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895" w:type="dxa"/>
            <w:tcBorders>
              <w:top w:val="nil"/>
              <w:left w:val="nil"/>
              <w:bottom w:val="single" w:color="auto" w:sz="4" w:space="0"/>
              <w:right w:val="single" w:color="auto" w:sz="4" w:space="0"/>
            </w:tcBorders>
            <w:vAlign w:val="center"/>
          </w:tcPr>
          <w:p>
            <w:pPr>
              <w:widowControl/>
              <w:rPr>
                <w:rFonts w:ascii="宋体" w:hAnsi="宋体" w:cs="宋体"/>
                <w:b/>
                <w:color w:val="000000"/>
                <w:kern w:val="0"/>
                <w:sz w:val="22"/>
                <w:szCs w:val="22"/>
              </w:rPr>
            </w:pPr>
            <w:r>
              <w:rPr>
                <w:rFonts w:ascii="宋体" w:hAnsi="宋体" w:cs="宋体"/>
                <w:b/>
                <w:color w:val="000000"/>
                <w:kern w:val="0"/>
                <w:sz w:val="22"/>
                <w:szCs w:val="22"/>
              </w:rPr>
              <w:t>42,389.50</w:t>
            </w:r>
          </w:p>
        </w:tc>
        <w:tc>
          <w:tcPr>
            <w:tcW w:w="3119"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499" w:type="dxa"/>
            <w:gridSpan w:val="2"/>
            <w:tcBorders>
              <w:top w:val="nil"/>
              <w:left w:val="nil"/>
              <w:bottom w:val="single" w:color="auto" w:sz="4" w:space="0"/>
              <w:right w:val="single" w:color="auto" w:sz="4" w:space="0"/>
            </w:tcBorders>
            <w:vAlign w:val="center"/>
          </w:tcPr>
          <w:p>
            <w:pPr>
              <w:widowControl/>
              <w:rPr>
                <w:rFonts w:ascii="宋体" w:hAnsi="宋体" w:cs="宋体"/>
                <w:b/>
                <w:color w:val="000000"/>
                <w:kern w:val="0"/>
                <w:sz w:val="22"/>
                <w:szCs w:val="22"/>
              </w:rPr>
            </w:pPr>
            <w:r>
              <w:rPr>
                <w:rFonts w:ascii="宋体" w:hAnsi="宋体" w:cs="宋体"/>
                <w:b/>
                <w:color w:val="000000"/>
                <w:kern w:val="0"/>
                <w:sz w:val="22"/>
                <w:szCs w:val="22"/>
              </w:rPr>
              <w:t>42,389.50</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14115" w:type="dxa"/>
        <w:tblInd w:w="59" w:type="dxa"/>
        <w:tblLayout w:type="autofit"/>
        <w:tblCellMar>
          <w:top w:w="0" w:type="dxa"/>
          <w:left w:w="108" w:type="dxa"/>
          <w:bottom w:w="0" w:type="dxa"/>
          <w:right w:w="108" w:type="dxa"/>
        </w:tblCellMar>
      </w:tblPr>
      <w:tblGrid>
        <w:gridCol w:w="435"/>
        <w:gridCol w:w="436"/>
        <w:gridCol w:w="436"/>
        <w:gridCol w:w="5529"/>
        <w:gridCol w:w="1293"/>
        <w:gridCol w:w="1134"/>
        <w:gridCol w:w="992"/>
        <w:gridCol w:w="1132"/>
        <w:gridCol w:w="711"/>
        <w:gridCol w:w="883"/>
        <w:gridCol w:w="1134"/>
      </w:tblGrid>
      <w:tr>
        <w:tblPrEx>
          <w:tblCellMar>
            <w:top w:w="0" w:type="dxa"/>
            <w:left w:w="108" w:type="dxa"/>
            <w:bottom w:w="0" w:type="dxa"/>
            <w:right w:w="108" w:type="dxa"/>
          </w:tblCellMar>
        </w:tblPrEx>
        <w:trPr>
          <w:trHeight w:val="308" w:hRule="atLeast"/>
        </w:trPr>
        <w:tc>
          <w:tcPr>
            <w:tcW w:w="683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支出功能项目</w:t>
            </w:r>
          </w:p>
        </w:tc>
        <w:tc>
          <w:tcPr>
            <w:tcW w:w="1293"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本年收入合计</w:t>
            </w:r>
          </w:p>
        </w:tc>
        <w:tc>
          <w:tcPr>
            <w:tcW w:w="1134"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财政拨款收入</w:t>
            </w:r>
          </w:p>
        </w:tc>
        <w:tc>
          <w:tcPr>
            <w:tcW w:w="992"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上级补助收入</w:t>
            </w:r>
          </w:p>
        </w:tc>
        <w:tc>
          <w:tcPr>
            <w:tcW w:w="1132"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事业收入</w:t>
            </w:r>
          </w:p>
        </w:tc>
        <w:tc>
          <w:tcPr>
            <w:tcW w:w="711"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经营收入</w:t>
            </w:r>
          </w:p>
        </w:tc>
        <w:tc>
          <w:tcPr>
            <w:tcW w:w="883"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附属单位上缴收入</w:t>
            </w:r>
          </w:p>
        </w:tc>
        <w:tc>
          <w:tcPr>
            <w:tcW w:w="1134" w:type="dxa"/>
            <w:vMerge w:val="restart"/>
            <w:tcBorders>
              <w:top w:val="single" w:color="000000" w:sz="4" w:space="0"/>
              <w:left w:val="nil"/>
              <w:bottom w:val="single" w:color="000000" w:sz="4" w:space="0"/>
              <w:right w:val="single" w:color="000000" w:sz="8"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其他收入</w:t>
            </w:r>
          </w:p>
        </w:tc>
      </w:tr>
      <w:tr>
        <w:tblPrEx>
          <w:tblCellMar>
            <w:top w:w="0" w:type="dxa"/>
            <w:left w:w="108" w:type="dxa"/>
            <w:bottom w:w="0" w:type="dxa"/>
            <w:right w:w="108" w:type="dxa"/>
          </w:tblCellMar>
        </w:tblPrEx>
        <w:trPr>
          <w:trHeight w:val="312" w:hRule="atLeast"/>
        </w:trPr>
        <w:tc>
          <w:tcPr>
            <w:tcW w:w="435" w:type="dxa"/>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类</w:t>
            </w:r>
          </w:p>
        </w:tc>
        <w:tc>
          <w:tcPr>
            <w:tcW w:w="436" w:type="dxa"/>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款</w:t>
            </w:r>
          </w:p>
        </w:tc>
        <w:tc>
          <w:tcPr>
            <w:tcW w:w="436" w:type="dxa"/>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项</w:t>
            </w:r>
          </w:p>
        </w:tc>
        <w:tc>
          <w:tcPr>
            <w:tcW w:w="5529" w:type="dxa"/>
            <w:vMerge w:val="restar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科目名称</w:t>
            </w:r>
          </w:p>
        </w:tc>
        <w:tc>
          <w:tcPr>
            <w:tcW w:w="1293"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992"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2"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711"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883"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8"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12" w:hRule="atLeast"/>
        </w:trPr>
        <w:tc>
          <w:tcPr>
            <w:tcW w:w="435"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36"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36"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5529"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1293"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992"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2"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711"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883"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8"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12" w:hRule="atLeast"/>
        </w:trPr>
        <w:tc>
          <w:tcPr>
            <w:tcW w:w="435"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36"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36"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5529"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1293"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992"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2"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711"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883"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8"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08" w:hRule="atLeast"/>
        </w:trPr>
        <w:tc>
          <w:tcPr>
            <w:tcW w:w="683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栏次</w:t>
            </w:r>
          </w:p>
        </w:tc>
        <w:tc>
          <w:tcPr>
            <w:tcW w:w="1293"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1</w:t>
            </w:r>
          </w:p>
        </w:tc>
        <w:tc>
          <w:tcPr>
            <w:tcW w:w="1134"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2</w:t>
            </w:r>
          </w:p>
        </w:tc>
        <w:tc>
          <w:tcPr>
            <w:tcW w:w="992"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3</w:t>
            </w:r>
          </w:p>
        </w:tc>
        <w:tc>
          <w:tcPr>
            <w:tcW w:w="1132"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4</w:t>
            </w:r>
          </w:p>
        </w:tc>
        <w:tc>
          <w:tcPr>
            <w:tcW w:w="711"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5</w:t>
            </w:r>
          </w:p>
        </w:tc>
        <w:tc>
          <w:tcPr>
            <w:tcW w:w="883"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6</w:t>
            </w:r>
          </w:p>
        </w:tc>
        <w:tc>
          <w:tcPr>
            <w:tcW w:w="1134" w:type="dxa"/>
            <w:tcBorders>
              <w:top w:val="nil"/>
              <w:left w:val="nil"/>
              <w:bottom w:val="single" w:color="000000" w:sz="4" w:space="0"/>
              <w:right w:val="single" w:color="000000" w:sz="8"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7</w:t>
            </w:r>
          </w:p>
        </w:tc>
      </w:tr>
      <w:tr>
        <w:tblPrEx>
          <w:tblCellMar>
            <w:top w:w="0" w:type="dxa"/>
            <w:left w:w="108" w:type="dxa"/>
            <w:bottom w:w="0" w:type="dxa"/>
            <w:right w:w="108" w:type="dxa"/>
          </w:tblCellMar>
        </w:tblPrEx>
        <w:trPr>
          <w:trHeight w:val="308" w:hRule="atLeast"/>
        </w:trPr>
        <w:tc>
          <w:tcPr>
            <w:tcW w:w="683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合计</w:t>
            </w:r>
          </w:p>
        </w:tc>
        <w:tc>
          <w:tcPr>
            <w:tcW w:w="129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34,442.91</w:t>
            </w:r>
          </w:p>
        </w:tc>
        <w:tc>
          <w:tcPr>
            <w:tcW w:w="113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30,307.44</w:t>
            </w:r>
          </w:p>
        </w:tc>
        <w:tc>
          <w:tcPr>
            <w:tcW w:w="99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55.76</w:t>
            </w:r>
          </w:p>
        </w:tc>
        <w:tc>
          <w:tcPr>
            <w:tcW w:w="11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1,553.23</w:t>
            </w:r>
          </w:p>
        </w:tc>
        <w:tc>
          <w:tcPr>
            <w:tcW w:w="711"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2,526.48</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szCs w:val="22"/>
              </w:rPr>
            </w:pPr>
            <w:r>
              <w:rPr>
                <w:rFonts w:hint="eastAsia" w:cs="Arial"/>
                <w:color w:val="000000"/>
                <w:sz w:val="22"/>
                <w:szCs w:val="22"/>
              </w:rPr>
              <w:t>208</w:t>
            </w:r>
          </w:p>
        </w:tc>
        <w:tc>
          <w:tcPr>
            <w:tcW w:w="5529"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szCs w:val="22"/>
              </w:rPr>
            </w:pPr>
            <w:r>
              <w:rPr>
                <w:rFonts w:hint="eastAsia" w:cs="Arial"/>
                <w:color w:val="000000"/>
                <w:sz w:val="22"/>
                <w:szCs w:val="22"/>
              </w:rPr>
              <w:t>社会保障和就业支出</w:t>
            </w:r>
          </w:p>
        </w:tc>
        <w:tc>
          <w:tcPr>
            <w:tcW w:w="129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29,369.58</w:t>
            </w:r>
          </w:p>
        </w:tc>
        <w:tc>
          <w:tcPr>
            <w:tcW w:w="113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25,234.78</w:t>
            </w:r>
          </w:p>
        </w:tc>
        <w:tc>
          <w:tcPr>
            <w:tcW w:w="99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55.76</w:t>
            </w:r>
          </w:p>
        </w:tc>
        <w:tc>
          <w:tcPr>
            <w:tcW w:w="113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1,552.55</w:t>
            </w:r>
          </w:p>
        </w:tc>
        <w:tc>
          <w:tcPr>
            <w:tcW w:w="711"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2,526.48</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民政管理事务</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5,400.58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4,846.25</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554.33</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行政运行</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1,402.66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1,376.06</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26.60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一般行政管理事务</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424.61</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424.61</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2080204</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拥军优属</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622.20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452.20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2080205</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老龄事务</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805.70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805.70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2080206</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民间组织管理</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35.00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35.00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2080207</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行政区划和地名管理</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40.99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40.99</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2080208</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基层政权和社区建设</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471.42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471.42</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部队供应</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724.24</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724.24</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2080299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其他民政管理事务支出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873.75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516.03</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357.73</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行政事业单位离退休</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1,005.68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1,005.68</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归口管理的行政单位离退休</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194.13</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194.13</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事业单位离退休</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139.78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139.78</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2080505</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616.12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616.12</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2080506</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机关事业单位职业年金缴费支出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37.94</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37.94</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2080599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其他行政事业单位离退休支出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17.70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17.70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抚恤</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531.20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531.20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2080801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死亡抚恤</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260.00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伤残抚恤</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2080804</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优抚事业单位支出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255.00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255.00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退役安置</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7,586.75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5,835.58</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1,751.17</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退役士兵安置</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330.55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330.55</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军队移交政府的离退休人员安置</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6,070.59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4,939.42</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1,131.17</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2080903</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军队移交政府离退休干部管理机构</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1,077.17</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457.17</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620.00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2080904</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退役士兵管理教育</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26.85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26.85</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2080999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其他退役安置支出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81.59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81.59</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社会福利</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10,992.63</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9,163.33</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55.76</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1,552.55</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220.99</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儿童福利</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1,409.48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1,332.92</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6.18</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70.38</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老年福利</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1,972.38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1,904.00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51.38</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2081004</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殡葬</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4,553.02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4,504.88</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29.60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18.54</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2081005</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社会福利事业单位</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3,057.75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1,421.53</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2.98</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1,552.55</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80.69</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残疾人事业</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166.72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166.72</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2081199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其他残疾人事业支出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166.72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166.72</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20815</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自然灾害生活救助</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500.00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500.00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2081502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地方自然灾害生活补助</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500.00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500.00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20820</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临时救助</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572.78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572.78</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2082002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流浪乞讨人员救助支出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572.78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572.78</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20825</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其他生活救助</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12.24</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12.24</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2082502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其他农村生活救助</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12.24</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12.24</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20899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其他社会保障和就业支出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2,601.00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2,601.00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2089901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其他社会保障和就业支出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2,601.00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2,601.00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医疗卫生与计划生育支出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852.99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852.99</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21004</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公共卫生</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100.50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100.50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2100409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重大公共卫生专项</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100.50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100.50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行政事业单位医疗</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652.49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652.49</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2101101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行政单位医疗</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120.05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120.05</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事业单位医疗</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125.85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125.85</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2101103</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公务员医疗补助</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406.05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406.05</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2101199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其他行政事业单位医疗支出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0.54</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0.54</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21014</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优抚对象医疗</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2101401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优抚对象医疗补助</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城乡社区支出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102.52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102.52</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21203</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城乡社区公共设施</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2120399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其他城乡社区公共设施支出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21208</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国有土地使用权出让收入及对应专项债务收入安排的支出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86.23</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86.23</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2120899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其他国有土地使用权出让收入安排的支出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86.23</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86.23</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213</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农林水支出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21301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农业</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2130199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其他农业支出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住房保障支出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388.90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388.90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住房改革支出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388.90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388.90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2210201</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383.52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383.52</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2210203</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购房补贴</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5.38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5.38</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3,528.93</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3,528.25</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0.68</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22908</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彩票发行销售机构业务费安排的支出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992.76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992.76</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2290804</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福利彩票销售机构的业务费支出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992.76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992.76</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22960</w:t>
            </w:r>
          </w:p>
        </w:tc>
        <w:tc>
          <w:tcPr>
            <w:tcW w:w="5529"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彩票公益金及对应专项债务收入安排的支出</w:t>
            </w:r>
          </w:p>
        </w:tc>
        <w:tc>
          <w:tcPr>
            <w:tcW w:w="12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2,536.17</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2,535.49</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0.68</w:t>
            </w:r>
          </w:p>
        </w:tc>
        <w:tc>
          <w:tcPr>
            <w:tcW w:w="71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7" w:type="dxa"/>
            <w:gridSpan w:val="3"/>
            <w:tcBorders>
              <w:top w:val="nil"/>
              <w:left w:val="single" w:color="000000" w:sz="4" w:space="0"/>
              <w:bottom w:val="single" w:color="000000" w:sz="8"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2296002</w:t>
            </w:r>
          </w:p>
        </w:tc>
        <w:tc>
          <w:tcPr>
            <w:tcW w:w="5529" w:type="dxa"/>
            <w:tcBorders>
              <w:top w:val="nil"/>
              <w:left w:val="nil"/>
              <w:bottom w:val="single" w:color="000000" w:sz="8"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用于社会福利的彩票公益金支出</w:t>
            </w:r>
          </w:p>
        </w:tc>
        <w:tc>
          <w:tcPr>
            <w:tcW w:w="1293"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2,536.17</w:t>
            </w:r>
          </w:p>
        </w:tc>
        <w:tc>
          <w:tcPr>
            <w:tcW w:w="1134"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2,535.49</w:t>
            </w:r>
          </w:p>
        </w:tc>
        <w:tc>
          <w:tcPr>
            <w:tcW w:w="992"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2"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0.68</w:t>
            </w:r>
          </w:p>
        </w:tc>
        <w:tc>
          <w:tcPr>
            <w:tcW w:w="711"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883"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8"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bl>
    <w:p/>
    <w:p>
      <w:r>
        <w:rPr>
          <w:rFonts w:hint="eastAsia"/>
        </w:rPr>
        <w:t>注：本表反映部门本年度取得的各项收入情况。</w:t>
      </w:r>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6"/>
        <w:tblW w:w="14742" w:type="dxa"/>
        <w:tblInd w:w="-459" w:type="dxa"/>
        <w:tblLayout w:type="fixed"/>
        <w:tblCellMar>
          <w:top w:w="0" w:type="dxa"/>
          <w:left w:w="108" w:type="dxa"/>
          <w:bottom w:w="0" w:type="dxa"/>
          <w:right w:w="108" w:type="dxa"/>
        </w:tblCellMar>
      </w:tblPr>
      <w:tblGrid>
        <w:gridCol w:w="425"/>
        <w:gridCol w:w="426"/>
        <w:gridCol w:w="457"/>
        <w:gridCol w:w="4504"/>
        <w:gridCol w:w="1559"/>
        <w:gridCol w:w="1276"/>
        <w:gridCol w:w="1134"/>
        <w:gridCol w:w="1559"/>
        <w:gridCol w:w="1134"/>
        <w:gridCol w:w="2268"/>
      </w:tblGrid>
      <w:tr>
        <w:tblPrEx>
          <w:tblCellMar>
            <w:top w:w="0" w:type="dxa"/>
            <w:left w:w="108" w:type="dxa"/>
            <w:bottom w:w="0" w:type="dxa"/>
            <w:right w:w="108" w:type="dxa"/>
          </w:tblCellMar>
        </w:tblPrEx>
        <w:trPr>
          <w:trHeight w:val="308" w:hRule="atLeast"/>
        </w:trPr>
        <w:tc>
          <w:tcPr>
            <w:tcW w:w="5812"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支出功能项目</w:t>
            </w:r>
          </w:p>
        </w:tc>
        <w:tc>
          <w:tcPr>
            <w:tcW w:w="1559"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本年支出合计</w:t>
            </w:r>
          </w:p>
        </w:tc>
        <w:tc>
          <w:tcPr>
            <w:tcW w:w="1276"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基本支出</w:t>
            </w:r>
          </w:p>
        </w:tc>
        <w:tc>
          <w:tcPr>
            <w:tcW w:w="1134"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项目支出</w:t>
            </w:r>
          </w:p>
        </w:tc>
        <w:tc>
          <w:tcPr>
            <w:tcW w:w="1559"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上缴上级支出</w:t>
            </w:r>
          </w:p>
        </w:tc>
        <w:tc>
          <w:tcPr>
            <w:tcW w:w="1134" w:type="dxa"/>
            <w:vMerge w:val="restart"/>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经营支出</w:t>
            </w:r>
          </w:p>
        </w:tc>
        <w:tc>
          <w:tcPr>
            <w:tcW w:w="2268" w:type="dxa"/>
            <w:vMerge w:val="restart"/>
            <w:tcBorders>
              <w:top w:val="single" w:color="000000" w:sz="4" w:space="0"/>
              <w:left w:val="nil"/>
              <w:bottom w:val="single" w:color="000000" w:sz="4" w:space="0"/>
              <w:right w:val="single" w:color="000000" w:sz="8"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425" w:type="dxa"/>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类</w:t>
            </w:r>
          </w:p>
        </w:tc>
        <w:tc>
          <w:tcPr>
            <w:tcW w:w="426" w:type="dxa"/>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款</w:t>
            </w:r>
          </w:p>
        </w:tc>
        <w:tc>
          <w:tcPr>
            <w:tcW w:w="457" w:type="dxa"/>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项</w:t>
            </w:r>
          </w:p>
        </w:tc>
        <w:tc>
          <w:tcPr>
            <w:tcW w:w="4504" w:type="dxa"/>
            <w:vMerge w:val="restar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科目名称</w:t>
            </w:r>
          </w:p>
        </w:tc>
        <w:tc>
          <w:tcPr>
            <w:tcW w:w="1559"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276"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559"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2268" w:type="dxa"/>
            <w:vMerge w:val="continue"/>
            <w:tcBorders>
              <w:top w:val="single" w:color="000000" w:sz="4" w:space="0"/>
              <w:left w:val="nil"/>
              <w:bottom w:val="single" w:color="000000" w:sz="4" w:space="0"/>
              <w:right w:val="single" w:color="000000" w:sz="8"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12" w:hRule="atLeast"/>
        </w:trPr>
        <w:tc>
          <w:tcPr>
            <w:tcW w:w="425"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26"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57"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504"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1559"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276"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559"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2268" w:type="dxa"/>
            <w:vMerge w:val="continue"/>
            <w:tcBorders>
              <w:top w:val="single" w:color="000000" w:sz="4" w:space="0"/>
              <w:left w:val="nil"/>
              <w:bottom w:val="single" w:color="000000" w:sz="4" w:space="0"/>
              <w:right w:val="single" w:color="000000" w:sz="8"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12" w:hRule="atLeast"/>
        </w:trPr>
        <w:tc>
          <w:tcPr>
            <w:tcW w:w="425"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26"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57"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504"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1559"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276"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559"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ascii="宋体" w:hAnsi="宋体" w:cs="Arial"/>
                <w:color w:val="000000"/>
                <w:sz w:val="22"/>
                <w:szCs w:val="22"/>
              </w:rPr>
            </w:pPr>
          </w:p>
        </w:tc>
        <w:tc>
          <w:tcPr>
            <w:tcW w:w="2268" w:type="dxa"/>
            <w:vMerge w:val="continue"/>
            <w:tcBorders>
              <w:top w:val="single" w:color="000000" w:sz="4" w:space="0"/>
              <w:left w:val="nil"/>
              <w:bottom w:val="single" w:color="000000" w:sz="4" w:space="0"/>
              <w:right w:val="single" w:color="000000" w:sz="8"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08" w:hRule="atLeast"/>
        </w:trPr>
        <w:tc>
          <w:tcPr>
            <w:tcW w:w="5812"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栏次</w:t>
            </w:r>
          </w:p>
        </w:tc>
        <w:tc>
          <w:tcPr>
            <w:tcW w:w="1559"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1</w:t>
            </w:r>
          </w:p>
        </w:tc>
        <w:tc>
          <w:tcPr>
            <w:tcW w:w="1276"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2</w:t>
            </w:r>
          </w:p>
        </w:tc>
        <w:tc>
          <w:tcPr>
            <w:tcW w:w="1134"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3</w:t>
            </w:r>
          </w:p>
        </w:tc>
        <w:tc>
          <w:tcPr>
            <w:tcW w:w="1559"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4</w:t>
            </w:r>
          </w:p>
        </w:tc>
        <w:tc>
          <w:tcPr>
            <w:tcW w:w="1134"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5</w:t>
            </w:r>
          </w:p>
        </w:tc>
        <w:tc>
          <w:tcPr>
            <w:tcW w:w="2268" w:type="dxa"/>
            <w:tcBorders>
              <w:top w:val="nil"/>
              <w:left w:val="nil"/>
              <w:bottom w:val="single" w:color="000000" w:sz="4" w:space="0"/>
              <w:right w:val="single" w:color="000000" w:sz="8"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6</w:t>
            </w:r>
          </w:p>
        </w:tc>
      </w:tr>
      <w:tr>
        <w:tblPrEx>
          <w:tblCellMar>
            <w:top w:w="0" w:type="dxa"/>
            <w:left w:w="108" w:type="dxa"/>
            <w:bottom w:w="0" w:type="dxa"/>
            <w:right w:w="108" w:type="dxa"/>
          </w:tblCellMar>
        </w:tblPrEx>
        <w:trPr>
          <w:trHeight w:val="308" w:hRule="atLeast"/>
        </w:trPr>
        <w:tc>
          <w:tcPr>
            <w:tcW w:w="5812"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合计</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33,199.66</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10,296.25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22,903.40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社会保障和就业支出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28,137.95</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9,157.03</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18,980.92</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民政管理事务</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5,545.98</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1,647.94</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3,898.04</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行政运行</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1,517.32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1,517.32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一般行政管理事务</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403.60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17.52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386.08</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2080204</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拥军优属</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608.56</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608.56</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2080205</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老龄事务</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919.09</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919.09</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2080206</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民间组织管理</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32.00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32.00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2080207</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行政区划和地名管理</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59.09</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59.09</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2080208</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基层政权和社区建设</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498.67</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498.67</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部队供应</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747.43</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747.43</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2080299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其他民政管理事务支出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760.22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113.10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647.12</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行政事业单位离退休</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1,005.19</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986.07</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19.12</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归口管理的行政单位离退休</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193.15</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193.15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事业单位离退休</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139.78</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139.78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2080505</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615.19</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615.19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2080506</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机关事业单位职业年金缴费支出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37.94</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37.94</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2080599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其他行政事业单位离退休支出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19.12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19.12</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抚恤</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616.51</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616.51</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2080801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死亡抚恤</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201.34</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201.34</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伤残抚恤</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2080804</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优抚事业单位支出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398.97</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398.97</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退役安置</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7,022.84</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1,214.23</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5,808.61</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退役士兵安置</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371.61</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61.18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310.43</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军队移交政府的离退休人员安置</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6,026.40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866.31</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5,160.09</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2080903</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军队移交政府离退休干部管理机构</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474.04</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205.15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268.89</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2080904</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退役士兵管理教育</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27.02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27.02</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2080999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其他退役安置支出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123.77</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81.59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42.18</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社会福利</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10,063.87</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4,725.78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5,338.09</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儿童福利</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1,485.75</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837.60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648.15</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老年福利</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1,712.71</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492.63</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1,220.08</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2081004</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殡葬</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3,853.18</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505.72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3,347.46</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2081005</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社会福利事业单位</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3,012.23</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2,889.84</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122.39</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残疾人事业</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167.72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7.72</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2081107</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残疾人生活和护理补贴</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2081199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其他残疾人事业支出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166.72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6.72</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20815</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自然灾害生活救助</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514.46</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514.46</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2081502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地方自然灾害生活补助</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514.46</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514.46</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20820</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临时救助</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563.80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410.02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153.78</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2082002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流浪乞讨人员救助支出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563.80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410.02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153.78</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20825</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其他生活救助</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24.27</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24.27</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2082502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其他农村生活救助</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24.27</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24.27</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20899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其他社会保障和就业支出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2,613.32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2,600.32</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2089901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其他社会保障和就业支出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2,613.32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2,600.32</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医疗卫生与计划生育支出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748.86</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648.86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21004</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公共卫生</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97.42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97.42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2100409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重大公共卫生专项</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97.42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97.42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行政事业单位医疗</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551.44</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551.44</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2101101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行政单位医疗</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120.48</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120.48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事业单位医疗</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122.88</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122.88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2101103</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公务员医疗补助</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307.56</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307.56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2101199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其他行政事业单位医疗支出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0.52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0.52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21014</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优抚对象医疗</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2101401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优抚对象医疗补助</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城乡社区支出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102.52</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102.52</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21203</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城乡社区公共设施</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2120399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其他城乡社区公共设施支出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21208</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国有土地使用权出让收入及对应专项债务收入安排的支出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86.23</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86.23</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2120899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其他国有土地使用权出让收入安排的支出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86.23</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86.23</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213</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农林水支出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21301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农业</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2130199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其他农业支出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住房保障支出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395.88</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395.88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住房改革支出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395.88</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395.88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2210201</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390.50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390.50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2210203</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购房补贴</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5.38</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5.38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3,614.45</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94.48</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3,519.97</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22908</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彩票发行销售机构业务费安排的支出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991.60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92.86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898.74</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2290804</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福利彩票销售机构的业务费支出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991.60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92.86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898.74</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22960</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彩票公益金及对应专项债务收入安排的支出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2,568.70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2,567.08</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2296002</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用于社会福利的彩票公益金支出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2,568.70</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2,567.08</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22999</w:t>
            </w:r>
          </w:p>
        </w:tc>
        <w:tc>
          <w:tcPr>
            <w:tcW w:w="450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其他支出</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54.14</w:t>
            </w:r>
          </w:p>
        </w:tc>
        <w:tc>
          <w:tcPr>
            <w:tcW w:w="12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54.14</w:t>
            </w:r>
          </w:p>
        </w:tc>
        <w:tc>
          <w:tcPr>
            <w:tcW w:w="15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70" w:hRule="atLeast"/>
        </w:trPr>
        <w:tc>
          <w:tcPr>
            <w:tcW w:w="1308" w:type="dxa"/>
            <w:gridSpan w:val="3"/>
            <w:tcBorders>
              <w:top w:val="nil"/>
              <w:left w:val="single" w:color="000000" w:sz="4" w:space="0"/>
              <w:bottom w:val="single" w:color="000000" w:sz="8"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2299901</w:t>
            </w:r>
          </w:p>
        </w:tc>
        <w:tc>
          <w:tcPr>
            <w:tcW w:w="4504" w:type="dxa"/>
            <w:tcBorders>
              <w:top w:val="nil"/>
              <w:left w:val="nil"/>
              <w:bottom w:val="single" w:color="000000" w:sz="8"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其他支出</w:t>
            </w:r>
          </w:p>
        </w:tc>
        <w:tc>
          <w:tcPr>
            <w:tcW w:w="1559"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54.14</w:t>
            </w:r>
          </w:p>
        </w:tc>
        <w:tc>
          <w:tcPr>
            <w:tcW w:w="1276"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54.14</w:t>
            </w:r>
          </w:p>
        </w:tc>
        <w:tc>
          <w:tcPr>
            <w:tcW w:w="1559"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268" w:type="dxa"/>
            <w:tcBorders>
              <w:top w:val="nil"/>
              <w:left w:val="nil"/>
              <w:bottom w:val="single" w:color="000000" w:sz="8" w:space="0"/>
              <w:right w:val="single" w:color="000000" w:sz="8"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bl>
    <w:p/>
    <w:p>
      <w:r>
        <w:rPr>
          <w:rFonts w:hint="eastAsia"/>
        </w:rPr>
        <w:t>注：本表反映部门本年度各项支出情况。</w:t>
      </w:r>
    </w:p>
    <w:p/>
    <w:p/>
    <w:p/>
    <w:p/>
    <w:p/>
    <w:p>
      <w:pPr>
        <w:jc w:val="center"/>
      </w:pPr>
      <w:r>
        <w:rPr>
          <w:rFonts w:hint="eastAsia" w:ascii="方正小标宋简体" w:hAnsi="宋体" w:eastAsia="方正小标宋简体" w:cs="宋体"/>
          <w:kern w:val="0"/>
          <w:sz w:val="36"/>
          <w:szCs w:val="36"/>
        </w:rPr>
        <w:t>表四：财政拨款收入支出决算总表</w:t>
      </w:r>
    </w:p>
    <w:p>
      <w:pPr>
        <w:jc w:val="right"/>
        <w:rPr>
          <w:sz w:val="22"/>
          <w:szCs w:val="22"/>
        </w:rPr>
      </w:pPr>
      <w:r>
        <w:rPr>
          <w:rFonts w:hint="eastAsia"/>
          <w:sz w:val="22"/>
          <w:szCs w:val="22"/>
        </w:rPr>
        <w:t>单位：万元</w:t>
      </w:r>
    </w:p>
    <w:tbl>
      <w:tblPr>
        <w:tblStyle w:val="6"/>
        <w:tblW w:w="0" w:type="auto"/>
        <w:jc w:val="center"/>
        <w:tblLayout w:type="fixed"/>
        <w:tblCellMar>
          <w:top w:w="0" w:type="dxa"/>
          <w:left w:w="108" w:type="dxa"/>
          <w:bottom w:w="0" w:type="dxa"/>
          <w:right w:w="108" w:type="dxa"/>
        </w:tblCellMar>
      </w:tblPr>
      <w:tblGrid>
        <w:gridCol w:w="3165"/>
        <w:gridCol w:w="567"/>
        <w:gridCol w:w="2248"/>
        <w:gridCol w:w="3372"/>
        <w:gridCol w:w="681"/>
        <w:gridCol w:w="1267"/>
        <w:gridCol w:w="1362"/>
        <w:gridCol w:w="1103"/>
      </w:tblGrid>
      <w:tr>
        <w:tblPrEx>
          <w:tblCellMar>
            <w:top w:w="0" w:type="dxa"/>
            <w:left w:w="108" w:type="dxa"/>
            <w:bottom w:w="0" w:type="dxa"/>
            <w:right w:w="108" w:type="dxa"/>
          </w:tblCellMar>
        </w:tblPrEx>
        <w:trPr>
          <w:trHeight w:val="300" w:hRule="atLeast"/>
          <w:jc w:val="center"/>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jc w:val="center"/>
        </w:trPr>
        <w:tc>
          <w:tcPr>
            <w:tcW w:w="316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62"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103"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6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24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6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48" w:type="dxa"/>
            <w:tcBorders>
              <w:top w:val="nil"/>
              <w:left w:val="nil"/>
              <w:bottom w:val="single" w:color="auto" w:sz="4" w:space="0"/>
              <w:right w:val="single" w:color="auto" w:sz="4" w:space="0"/>
            </w:tcBorders>
          </w:tcPr>
          <w:p>
            <w:pPr>
              <w:widowControl/>
              <w:ind w:firstLine="440"/>
              <w:rPr>
                <w:rFonts w:ascii="宋体" w:hAnsi="宋体" w:cs="Arial"/>
                <w:color w:val="000000"/>
                <w:kern w:val="0"/>
                <w:sz w:val="22"/>
                <w:szCs w:val="22"/>
              </w:rPr>
            </w:pPr>
            <w:r>
              <w:rPr>
                <w:rFonts w:ascii="宋体" w:hAnsi="宋体" w:cs="Arial"/>
                <w:color w:val="000000"/>
                <w:kern w:val="0"/>
                <w:sz w:val="22"/>
                <w:szCs w:val="22"/>
              </w:rPr>
              <w:t>26,692.96</w:t>
            </w:r>
          </w:p>
        </w:tc>
        <w:tc>
          <w:tcPr>
            <w:tcW w:w="337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一、社会保障和就业支出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24,936.48</w:t>
            </w:r>
          </w:p>
        </w:tc>
        <w:tc>
          <w:tcPr>
            <w:tcW w:w="1362"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24,936.48</w:t>
            </w:r>
          </w:p>
        </w:tc>
        <w:tc>
          <w:tcPr>
            <w:tcW w:w="1103"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248" w:type="dxa"/>
            <w:tcBorders>
              <w:top w:val="nil"/>
              <w:left w:val="nil"/>
              <w:bottom w:val="single" w:color="auto" w:sz="4" w:space="0"/>
              <w:right w:val="single" w:color="auto" w:sz="4" w:space="0"/>
            </w:tcBorders>
          </w:tcPr>
          <w:p>
            <w:pPr>
              <w:widowControl/>
              <w:ind w:firstLine="440"/>
              <w:rPr>
                <w:rFonts w:ascii="宋体" w:hAnsi="宋体" w:cs="Arial"/>
                <w:color w:val="000000"/>
                <w:kern w:val="0"/>
                <w:sz w:val="22"/>
                <w:szCs w:val="22"/>
              </w:rPr>
            </w:pPr>
            <w:r>
              <w:rPr>
                <w:rFonts w:ascii="宋体" w:hAnsi="宋体" w:cs="Arial"/>
                <w:color w:val="000000"/>
                <w:kern w:val="0"/>
                <w:sz w:val="22"/>
                <w:szCs w:val="22"/>
              </w:rPr>
              <w:t>3,614.48</w:t>
            </w:r>
          </w:p>
        </w:tc>
        <w:tc>
          <w:tcPr>
            <w:tcW w:w="337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二、医疗卫生与计划生育支出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748.86</w:t>
            </w:r>
          </w:p>
        </w:tc>
        <w:tc>
          <w:tcPr>
            <w:tcW w:w="1362"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748.86</w:t>
            </w:r>
          </w:p>
        </w:tc>
        <w:tc>
          <w:tcPr>
            <w:tcW w:w="1103"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224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三、城乡社区支出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102.52</w:t>
            </w:r>
          </w:p>
        </w:tc>
        <w:tc>
          <w:tcPr>
            <w:tcW w:w="1362"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16.29</w:t>
            </w:r>
          </w:p>
        </w:tc>
        <w:tc>
          <w:tcPr>
            <w:tcW w:w="1103"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86.23</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224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四、农林水支出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200.00</w:t>
            </w:r>
          </w:p>
        </w:tc>
        <w:tc>
          <w:tcPr>
            <w:tcW w:w="1362"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200.00</w:t>
            </w:r>
          </w:p>
        </w:tc>
        <w:tc>
          <w:tcPr>
            <w:tcW w:w="1103"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24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五、住房保障支出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395.88</w:t>
            </w:r>
          </w:p>
        </w:tc>
        <w:tc>
          <w:tcPr>
            <w:tcW w:w="1362"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395.88</w:t>
            </w:r>
          </w:p>
        </w:tc>
        <w:tc>
          <w:tcPr>
            <w:tcW w:w="1103"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24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宋体"/>
                <w:color w:val="000000"/>
                <w:kern w:val="0"/>
                <w:sz w:val="22"/>
                <w:szCs w:val="22"/>
              </w:rPr>
              <w:t>六、其他支出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3,613.77</w:t>
            </w:r>
          </w:p>
        </w:tc>
        <w:tc>
          <w:tcPr>
            <w:tcW w:w="1362"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54.14</w:t>
            </w:r>
          </w:p>
        </w:tc>
        <w:tc>
          <w:tcPr>
            <w:tcW w:w="1103"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3,559.63</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224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2"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103"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224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2"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1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224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2"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103"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224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2"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103"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224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2248"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30,307.44</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ascii="宋体" w:hAnsi="宋体" w:cs="Arial"/>
                <w:color w:val="000000"/>
                <w:kern w:val="0"/>
                <w:sz w:val="22"/>
                <w:szCs w:val="22"/>
              </w:rPr>
              <w:t>29,997.51</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3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2248"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6,026.25</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xml:space="preserve">30 </w:t>
            </w:r>
          </w:p>
        </w:tc>
        <w:tc>
          <w:tcPr>
            <w:tcW w:w="3732" w:type="dxa"/>
            <w:gridSpan w:val="3"/>
            <w:tcBorders>
              <w:top w:val="single" w:color="auto" w:sz="4" w:space="0"/>
              <w:left w:val="nil"/>
              <w:bottom w:val="single" w:color="auto" w:sz="4" w:space="0"/>
              <w:right w:val="single" w:color="auto" w:sz="4" w:space="0"/>
            </w:tcBorders>
          </w:tcPr>
          <w:p>
            <w:pPr>
              <w:widowControl/>
              <w:ind w:right="440"/>
              <w:rPr>
                <w:rFonts w:ascii="宋体" w:hAnsi="宋体" w:cs="Arial"/>
                <w:color w:val="000000"/>
                <w:kern w:val="0"/>
                <w:sz w:val="22"/>
                <w:szCs w:val="22"/>
              </w:rPr>
            </w:pPr>
            <w:r>
              <w:rPr>
                <w:rFonts w:ascii="宋体" w:hAnsi="宋体" w:cs="Arial"/>
                <w:color w:val="000000"/>
                <w:kern w:val="0"/>
                <w:sz w:val="22"/>
                <w:szCs w:val="22"/>
              </w:rPr>
              <w:t>6,336.19</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ind w:firstLine="330" w:firstLineChars="150"/>
              <w:jc w:val="left"/>
              <w:rPr>
                <w:rFonts w:ascii="宋体" w:hAnsi="宋体" w:cs="Arial"/>
                <w:kern w:val="0"/>
                <w:sz w:val="22"/>
                <w:szCs w:val="22"/>
              </w:rPr>
            </w:pPr>
            <w:r>
              <w:rPr>
                <w:rFonts w:hint="eastAsia" w:ascii="宋体" w:hAnsi="宋体" w:cs="Arial"/>
                <w:kern w:val="0"/>
                <w:sz w:val="22"/>
                <w:szCs w:val="22"/>
              </w:rPr>
              <w:t>一般公共预算财政拨款</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2248"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5,786.73</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ind w:firstLine="330" w:firstLineChars="15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2248"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239.52</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2248" w:type="dxa"/>
            <w:tcBorders>
              <w:top w:val="nil"/>
              <w:left w:val="nil"/>
              <w:bottom w:val="single" w:color="auto" w:sz="4" w:space="0"/>
              <w:right w:val="single" w:color="auto" w:sz="4" w:space="0"/>
            </w:tcBorders>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316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2248"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ascii="宋体" w:hAnsi="宋体" w:cs="Arial"/>
                <w:color w:val="000000"/>
                <w:kern w:val="0"/>
                <w:sz w:val="22"/>
                <w:szCs w:val="22"/>
              </w:rPr>
              <w:t>36,333.69</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ascii="宋体" w:hAnsi="宋体" w:cs="Arial"/>
                <w:color w:val="000000"/>
                <w:kern w:val="0"/>
                <w:sz w:val="22"/>
                <w:szCs w:val="22"/>
              </w:rPr>
              <w:t>36,333.69</w:t>
            </w:r>
          </w:p>
        </w:tc>
      </w:tr>
    </w:tbl>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4054" w:type="dxa"/>
        <w:tblInd w:w="88" w:type="dxa"/>
        <w:tblLayout w:type="autofit"/>
        <w:tblCellMar>
          <w:top w:w="0" w:type="dxa"/>
          <w:left w:w="108" w:type="dxa"/>
          <w:bottom w:w="0" w:type="dxa"/>
          <w:right w:w="108" w:type="dxa"/>
        </w:tblCellMar>
      </w:tblPr>
      <w:tblGrid>
        <w:gridCol w:w="436"/>
        <w:gridCol w:w="436"/>
        <w:gridCol w:w="436"/>
        <w:gridCol w:w="3766"/>
        <w:gridCol w:w="2884"/>
        <w:gridCol w:w="3261"/>
        <w:gridCol w:w="2835"/>
      </w:tblGrid>
      <w:tr>
        <w:tblPrEx>
          <w:tblCellMar>
            <w:top w:w="0" w:type="dxa"/>
            <w:left w:w="108" w:type="dxa"/>
            <w:bottom w:w="0" w:type="dxa"/>
            <w:right w:w="108" w:type="dxa"/>
          </w:tblCellMar>
        </w:tblPrEx>
        <w:trPr>
          <w:trHeight w:val="308" w:hRule="atLeast"/>
        </w:trPr>
        <w:tc>
          <w:tcPr>
            <w:tcW w:w="5074"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支出功能项目</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合计</w:t>
            </w:r>
          </w:p>
        </w:tc>
        <w:tc>
          <w:tcPr>
            <w:tcW w:w="326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基本支出</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项目支出</w:t>
            </w:r>
          </w:p>
        </w:tc>
      </w:tr>
      <w:tr>
        <w:tblPrEx>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科目编码</w:t>
            </w:r>
          </w:p>
        </w:tc>
        <w:tc>
          <w:tcPr>
            <w:tcW w:w="3766" w:type="dxa"/>
            <w:vMerge w:val="restar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科目名称</w:t>
            </w:r>
          </w:p>
        </w:tc>
        <w:tc>
          <w:tcPr>
            <w:tcW w:w="288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32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3766"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288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32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615"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3766"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288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326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nil"/>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类</w:t>
            </w:r>
          </w:p>
        </w:tc>
        <w:tc>
          <w:tcPr>
            <w:tcW w:w="436" w:type="dxa"/>
            <w:vMerge w:val="restart"/>
            <w:tcBorders>
              <w:top w:val="nil"/>
              <w:left w:val="single" w:color="000000" w:sz="4" w:space="0"/>
              <w:bottom w:val="single" w:color="000000" w:sz="4" w:space="0"/>
              <w:right w:val="nil"/>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款</w:t>
            </w:r>
          </w:p>
        </w:tc>
        <w:tc>
          <w:tcPr>
            <w:tcW w:w="436" w:type="dxa"/>
            <w:vMerge w:val="restart"/>
            <w:tcBorders>
              <w:top w:val="nil"/>
              <w:left w:val="single" w:color="000000" w:sz="4" w:space="0"/>
              <w:bottom w:val="single" w:color="000000" w:sz="4" w:space="0"/>
              <w:right w:val="nil"/>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项</w:t>
            </w:r>
          </w:p>
        </w:tc>
        <w:tc>
          <w:tcPr>
            <w:tcW w:w="376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栏次</w:t>
            </w:r>
          </w:p>
        </w:tc>
        <w:tc>
          <w:tcPr>
            <w:tcW w:w="2884"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1</w:t>
            </w:r>
          </w:p>
        </w:tc>
        <w:tc>
          <w:tcPr>
            <w:tcW w:w="3261"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2</w:t>
            </w:r>
          </w:p>
        </w:tc>
        <w:tc>
          <w:tcPr>
            <w:tcW w:w="2835"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3</w:t>
            </w:r>
          </w:p>
        </w:tc>
      </w:tr>
      <w:tr>
        <w:tblPrEx>
          <w:tblCellMar>
            <w:top w:w="0" w:type="dxa"/>
            <w:left w:w="108" w:type="dxa"/>
            <w:bottom w:w="0" w:type="dxa"/>
            <w:right w:w="108" w:type="dxa"/>
          </w:tblCellMar>
        </w:tblPrEx>
        <w:trPr>
          <w:trHeight w:val="308" w:hRule="atLeast"/>
        </w:trPr>
        <w:tc>
          <w:tcPr>
            <w:tcW w:w="436" w:type="dxa"/>
            <w:vMerge w:val="continue"/>
            <w:tcBorders>
              <w:top w:val="nil"/>
              <w:left w:val="single" w:color="000000" w:sz="4" w:space="0"/>
              <w:bottom w:val="single" w:color="000000" w:sz="4" w:space="0"/>
              <w:right w:val="nil"/>
            </w:tcBorders>
            <w:vAlign w:val="center"/>
          </w:tcPr>
          <w:p>
            <w:pPr>
              <w:rPr>
                <w:rFonts w:ascii="宋体" w:hAnsi="宋体" w:cs="Arial"/>
                <w:color w:val="000000"/>
                <w:sz w:val="22"/>
                <w:szCs w:val="22"/>
              </w:rPr>
            </w:pPr>
          </w:p>
        </w:tc>
        <w:tc>
          <w:tcPr>
            <w:tcW w:w="436" w:type="dxa"/>
            <w:vMerge w:val="continue"/>
            <w:tcBorders>
              <w:top w:val="nil"/>
              <w:left w:val="single" w:color="000000" w:sz="4" w:space="0"/>
              <w:bottom w:val="single" w:color="000000" w:sz="4" w:space="0"/>
              <w:right w:val="nil"/>
            </w:tcBorders>
            <w:vAlign w:val="center"/>
          </w:tcPr>
          <w:p>
            <w:pPr>
              <w:rPr>
                <w:rFonts w:ascii="宋体" w:hAnsi="宋体" w:cs="Arial"/>
                <w:color w:val="000000"/>
                <w:sz w:val="22"/>
                <w:szCs w:val="22"/>
              </w:rPr>
            </w:pPr>
          </w:p>
        </w:tc>
        <w:tc>
          <w:tcPr>
            <w:tcW w:w="436" w:type="dxa"/>
            <w:vMerge w:val="continue"/>
            <w:tcBorders>
              <w:top w:val="nil"/>
              <w:left w:val="single" w:color="000000" w:sz="4" w:space="0"/>
              <w:bottom w:val="single" w:color="000000" w:sz="4" w:space="0"/>
              <w:right w:val="nil"/>
            </w:tcBorders>
            <w:vAlign w:val="center"/>
          </w:tcPr>
          <w:p>
            <w:pPr>
              <w:rPr>
                <w:rFonts w:ascii="宋体" w:hAnsi="宋体" w:cs="Arial"/>
                <w:color w:val="000000"/>
                <w:sz w:val="22"/>
                <w:szCs w:val="22"/>
              </w:rPr>
            </w:pPr>
          </w:p>
        </w:tc>
        <w:tc>
          <w:tcPr>
            <w:tcW w:w="376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szCs w:val="22"/>
              </w:rPr>
            </w:pPr>
            <w:r>
              <w:rPr>
                <w:rFonts w:hint="eastAsia" w:cs="Arial"/>
                <w:color w:val="000000"/>
                <w:sz w:val="22"/>
                <w:szCs w:val="22"/>
              </w:rPr>
              <w:t>合计</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26,351.65</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8,459.10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17,892.55</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社会保障和就业支出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24,936.48</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7,414.36</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17,522.12</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民政管理事务</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5,065.25</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1,588.65</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3,476.60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行政运行</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1,493.07</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1,493.07</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一般行政管理事务</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403.60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17.52</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386.08</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2080204</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拥军优属</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444.80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444.80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2080205</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老龄事务</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819.09</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819.09</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2080206</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民间组织管理</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32.00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32.00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2080207</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行政区划和地名管理</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59.09</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59.09</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2080208</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基层政权和社区建设</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498.67</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498.67</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2080209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部队供应</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747.43</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747.43</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2080299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其他民政管理事务支出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567.49</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78.05</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489.44</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行政事业单位离退休</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1,005.19</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986.07</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19.12</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归口管理的行政单位离退休</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193.15</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193.15</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事业单位离退休</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139.78</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139.78</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2080505</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615.19</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615.19</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2080506</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机关事业单位职业年金缴费支出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37.94</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37.94</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2080599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其他行政事业单位离退休支出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19.12</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19.12</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抚恤</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616.51</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616.51</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2080801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死亡抚恤</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201.34</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201.34</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伤残抚恤</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2080804</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优抚事业单位支出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398.97</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398.97</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退役安置</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6,016.25</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1,189.47</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4,826.79</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退役士兵安置</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371.61</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61.18</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310.43</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军队移交政府的离退休人员安置</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5,019.82</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841.55</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4,178.27</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2080903</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军队移交政府离退休干部管理机构</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474.04</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205.15</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268.89</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2080904</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退役士兵管理教育</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27.02</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27.02</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2080999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其他退役安置支出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123.77</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81.59</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42.18</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社会福利</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8,349.71</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3,067.16</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5,282.56</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儿童福利</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1,406.41</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758.26</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648.15</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老年福利</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1,668.48</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448.40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1,220.08</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2081004</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殡葬</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3,826.89</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505.72</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3,321.17</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2081005</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社会福利事业单位</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1,447.94</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1,354.78</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93.16</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残疾人事业</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167.72</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7.72</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2081107</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残疾人生活和护理补贴</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2081199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其他残疾人事业支出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166.72</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6.72</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20815</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自然灾害生活救助</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514.46</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514.46</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2081502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地方自然灾害生活补助</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514.46</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514.46</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20820</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临时救助</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563.80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410.02</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153.78</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2082002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流浪乞讨人员救助支出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563.80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410.02</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153.78</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20825</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其他生活救助</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24.27</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24.27</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2082502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其他农村生活救助</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24.27</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24.27</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20899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其他社会保障和就业支出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2,613.32</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2,600.32</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2089901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其他社会保障和就业支出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2,613.32</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2,600.32</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医疗卫生与计划生育支出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748.86</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648.86</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公立医院</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2100205</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精神病医院</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21004</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公共卫生</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97.42</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97.42</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2100409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重大公共卫生专项</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97.42</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97.42</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行政事业单位医疗</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551.44</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551.44</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2101101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行政单位医疗</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120.48</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120.48</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事业单位医疗</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122.88</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122.88</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2101103</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公务员医疗补助</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307.56</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307.56</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2101199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其他行政事业单位医疗支出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0.52</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0.52</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21014</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优抚对象医疗</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2101401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优抚对象医疗补助</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100.00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城乡社区支出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21203</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城乡社区公共设施</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2120399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其他城乡社区公共设施支出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16.29</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213</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农林水支出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21301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农业</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2130199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其他农业支出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住房保障支出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395.88</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395.88</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住房改革支出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395.88</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395.88</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2210201</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390.50</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390.50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2210203</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购房补贴</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5.38</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5.38</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54.14</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54.14</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22999</w:t>
            </w:r>
          </w:p>
        </w:tc>
        <w:tc>
          <w:tcPr>
            <w:tcW w:w="3766"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其他支出</w:t>
            </w:r>
          </w:p>
        </w:tc>
        <w:tc>
          <w:tcPr>
            <w:tcW w:w="28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54.14</w:t>
            </w:r>
          </w:p>
        </w:tc>
        <w:tc>
          <w:tcPr>
            <w:tcW w:w="32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54.14</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8"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2299901</w:t>
            </w:r>
          </w:p>
        </w:tc>
        <w:tc>
          <w:tcPr>
            <w:tcW w:w="3766" w:type="dxa"/>
            <w:tcBorders>
              <w:top w:val="nil"/>
              <w:left w:val="nil"/>
              <w:bottom w:val="single" w:color="000000" w:sz="8"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其他支出</w:t>
            </w:r>
          </w:p>
        </w:tc>
        <w:tc>
          <w:tcPr>
            <w:tcW w:w="2884"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54.14</w:t>
            </w:r>
          </w:p>
        </w:tc>
        <w:tc>
          <w:tcPr>
            <w:tcW w:w="3261"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2835" w:type="dxa"/>
            <w:tcBorders>
              <w:top w:val="nil"/>
              <w:left w:val="nil"/>
              <w:bottom w:val="single" w:color="000000" w:sz="8"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54.14</w:t>
            </w:r>
          </w:p>
        </w:tc>
      </w:tr>
    </w:tbl>
    <w:p/>
    <w:p>
      <w:r>
        <w:rPr>
          <w:rFonts w:hint="eastAsia"/>
        </w:rPr>
        <w:t>注：本表反映部门本年度一般公共预算财政拨款实际支出情况。</w:t>
      </w:r>
    </w:p>
    <w:p/>
    <w:p/>
    <w:p/>
    <w:p/>
    <w:p>
      <w:pPr>
        <w:sectPr>
          <w:footerReference r:id="rId9" w:type="default"/>
          <w:footerReference r:id="rId10" w:type="even"/>
          <w:pgSz w:w="16838" w:h="11906" w:orient="landscape"/>
          <w:pgMar w:top="1135" w:right="1440" w:bottom="1134"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8789" w:type="dxa"/>
        <w:tblInd w:w="-176" w:type="dxa"/>
        <w:tblLayout w:type="autofit"/>
        <w:tblCellMar>
          <w:top w:w="0" w:type="dxa"/>
          <w:left w:w="108" w:type="dxa"/>
          <w:bottom w:w="0" w:type="dxa"/>
          <w:right w:w="108" w:type="dxa"/>
        </w:tblCellMar>
      </w:tblPr>
      <w:tblGrid>
        <w:gridCol w:w="993"/>
        <w:gridCol w:w="1985"/>
        <w:gridCol w:w="1275"/>
        <w:gridCol w:w="1134"/>
        <w:gridCol w:w="2268"/>
        <w:gridCol w:w="1134"/>
      </w:tblGrid>
      <w:tr>
        <w:tblPrEx>
          <w:tblCellMar>
            <w:top w:w="0" w:type="dxa"/>
            <w:left w:w="108" w:type="dxa"/>
            <w:bottom w:w="0" w:type="dxa"/>
            <w:right w:w="108" w:type="dxa"/>
          </w:tblCellMar>
        </w:tblPrEx>
        <w:trPr>
          <w:trHeight w:val="285" w:hRule="atLeast"/>
        </w:trPr>
        <w:tc>
          <w:tcPr>
            <w:tcW w:w="4253"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人员经费</w:t>
            </w:r>
          </w:p>
        </w:tc>
        <w:tc>
          <w:tcPr>
            <w:tcW w:w="4536" w:type="dxa"/>
            <w:gridSpan w:val="3"/>
            <w:tcBorders>
              <w:top w:val="single" w:color="auto" w:sz="8" w:space="0"/>
              <w:left w:val="nil"/>
              <w:bottom w:val="single" w:color="auto" w:sz="8" w:space="0"/>
              <w:right w:val="single" w:color="000000" w:sz="8"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公用经费</w:t>
            </w:r>
          </w:p>
        </w:tc>
      </w:tr>
      <w:tr>
        <w:tblPrEx>
          <w:tblCellMar>
            <w:top w:w="0" w:type="dxa"/>
            <w:left w:w="108" w:type="dxa"/>
            <w:bottom w:w="0" w:type="dxa"/>
            <w:right w:w="108" w:type="dxa"/>
          </w:tblCellMar>
        </w:tblPrEx>
        <w:trPr>
          <w:trHeight w:val="55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经济分类科目编码</w:t>
            </w:r>
          </w:p>
        </w:tc>
        <w:tc>
          <w:tcPr>
            <w:tcW w:w="1985"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科目名称</w:t>
            </w:r>
          </w:p>
        </w:tc>
        <w:tc>
          <w:tcPr>
            <w:tcW w:w="1275"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金额</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经济分类科目编码</w:t>
            </w:r>
          </w:p>
        </w:tc>
        <w:tc>
          <w:tcPr>
            <w:tcW w:w="2268"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科目名称</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金额</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b/>
                <w:color w:val="000000"/>
                <w:sz w:val="22"/>
                <w:szCs w:val="22"/>
              </w:rPr>
            </w:pPr>
            <w:r>
              <w:rPr>
                <w:rFonts w:hint="eastAsia"/>
                <w:b/>
                <w:color w:val="000000"/>
                <w:sz w:val="22"/>
                <w:szCs w:val="22"/>
              </w:rPr>
              <w:t>301</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b/>
                <w:color w:val="000000"/>
                <w:sz w:val="22"/>
                <w:szCs w:val="22"/>
              </w:rPr>
            </w:pPr>
            <w:r>
              <w:rPr>
                <w:rFonts w:hint="eastAsia"/>
                <w:b/>
                <w:color w:val="000000"/>
                <w:sz w:val="22"/>
                <w:szCs w:val="22"/>
              </w:rPr>
              <w:t>工资福利支出</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b/>
                <w:color w:val="000000"/>
                <w:sz w:val="22"/>
                <w:szCs w:val="22"/>
              </w:rPr>
            </w:pPr>
            <w:r>
              <w:rPr>
                <w:rFonts w:ascii="宋体" w:hAnsi="宋体" w:cs="宋体"/>
                <w:b/>
                <w:color w:val="000000"/>
                <w:sz w:val="22"/>
                <w:szCs w:val="22"/>
              </w:rPr>
              <w:t>5,828.85</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b/>
                <w:color w:val="000000"/>
                <w:sz w:val="22"/>
                <w:szCs w:val="22"/>
              </w:rPr>
            </w:pPr>
            <w:r>
              <w:rPr>
                <w:rFonts w:hint="eastAsia"/>
                <w:b/>
                <w:color w:val="000000"/>
                <w:sz w:val="22"/>
                <w:szCs w:val="22"/>
              </w:rPr>
              <w:t>302</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b/>
                <w:color w:val="000000"/>
                <w:sz w:val="22"/>
                <w:szCs w:val="22"/>
              </w:rPr>
            </w:pPr>
            <w:r>
              <w:rPr>
                <w:rFonts w:hint="eastAsia"/>
                <w:b/>
                <w:color w:val="000000"/>
                <w:sz w:val="22"/>
                <w:szCs w:val="22"/>
              </w:rPr>
              <w:t>商品和服务支出　</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b/>
                <w:color w:val="000000"/>
                <w:sz w:val="22"/>
                <w:szCs w:val="22"/>
              </w:rPr>
            </w:pPr>
            <w:r>
              <w:rPr>
                <w:rFonts w:ascii="宋体" w:hAnsi="宋体" w:cs="宋体"/>
                <w:b/>
                <w:color w:val="000000"/>
                <w:sz w:val="22"/>
                <w:szCs w:val="22"/>
              </w:rPr>
              <w:t>1,033.72</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30101</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　基本工资</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1,777.95</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30201</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办公费　</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45.10</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30102</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　津贴补贴</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732.16</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30202</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印刷费　</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9.21</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30103</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资金  　</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561.55</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30203</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咨询费　</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3.25</w:t>
            </w:r>
          </w:p>
        </w:tc>
      </w:tr>
      <w:tr>
        <w:tblPrEx>
          <w:tblCellMar>
            <w:top w:w="0" w:type="dxa"/>
            <w:left w:w="108" w:type="dxa"/>
            <w:bottom w:w="0" w:type="dxa"/>
            <w:right w:w="108" w:type="dxa"/>
          </w:tblCellMar>
        </w:tblPrEx>
        <w:trPr>
          <w:trHeight w:val="35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30106</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　伙食补助费</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56.00</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30204</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手续费　</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0.31</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30107</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　绩效工资</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617.16</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30205</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水费　</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12.96</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30108</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　机关事业单位基本养老保险缴费</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690.76</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30206</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电费　</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40.90</w:t>
            </w:r>
          </w:p>
        </w:tc>
      </w:tr>
      <w:tr>
        <w:tblPrEx>
          <w:tblCellMar>
            <w:top w:w="0" w:type="dxa"/>
            <w:left w:w="108" w:type="dxa"/>
            <w:bottom w:w="0" w:type="dxa"/>
            <w:right w:w="108" w:type="dxa"/>
          </w:tblCellMar>
        </w:tblPrEx>
        <w:trPr>
          <w:trHeight w:val="271"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30109</w:t>
            </w:r>
          </w:p>
        </w:tc>
        <w:tc>
          <w:tcPr>
            <w:tcW w:w="1985" w:type="dxa"/>
            <w:tcBorders>
              <w:top w:val="nil"/>
              <w:left w:val="nil"/>
              <w:bottom w:val="single" w:color="auto" w:sz="8" w:space="0"/>
              <w:right w:val="single" w:color="auto" w:sz="8" w:space="0"/>
            </w:tcBorders>
            <w:shd w:val="clear" w:color="auto" w:fill="auto"/>
            <w:vAlign w:val="center"/>
          </w:tcPr>
          <w:p>
            <w:pPr>
              <w:ind w:firstLine="220" w:firstLineChars="100"/>
              <w:rPr>
                <w:rFonts w:ascii="宋体" w:hAnsi="宋体" w:cs="宋体"/>
                <w:color w:val="000000"/>
                <w:sz w:val="22"/>
                <w:szCs w:val="22"/>
              </w:rPr>
            </w:pPr>
            <w:r>
              <w:rPr>
                <w:rFonts w:hint="eastAsia"/>
                <w:color w:val="000000"/>
                <w:sz w:val="22"/>
                <w:szCs w:val="22"/>
              </w:rPr>
              <w:t>职业年金缴费</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w:t>
            </w:r>
            <w:r>
              <w:rPr>
                <w:color w:val="000000"/>
                <w:sz w:val="22"/>
                <w:szCs w:val="22"/>
              </w:rPr>
              <w:t>68.20</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30207</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邮电费　</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42.25</w:t>
            </w:r>
          </w:p>
        </w:tc>
      </w:tr>
      <w:tr>
        <w:tblPrEx>
          <w:tblCellMar>
            <w:top w:w="0" w:type="dxa"/>
            <w:left w:w="108" w:type="dxa"/>
            <w:bottom w:w="0" w:type="dxa"/>
            <w:right w:w="108" w:type="dxa"/>
          </w:tblCellMar>
        </w:tblPrEx>
        <w:trPr>
          <w:trHeight w:val="55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30110</w:t>
            </w:r>
          </w:p>
        </w:tc>
        <w:tc>
          <w:tcPr>
            <w:tcW w:w="1985" w:type="dxa"/>
            <w:tcBorders>
              <w:top w:val="nil"/>
              <w:left w:val="nil"/>
              <w:bottom w:val="single" w:color="auto" w:sz="8" w:space="0"/>
              <w:right w:val="single" w:color="auto" w:sz="8" w:space="0"/>
            </w:tcBorders>
            <w:shd w:val="clear" w:color="auto" w:fill="auto"/>
            <w:vAlign w:val="center"/>
          </w:tcPr>
          <w:p>
            <w:pPr>
              <w:rPr>
                <w:color w:val="000000"/>
                <w:sz w:val="22"/>
                <w:szCs w:val="22"/>
              </w:rPr>
            </w:pPr>
            <w:r>
              <w:rPr>
                <w:rFonts w:hint="eastAsia"/>
                <w:color w:val="000000"/>
                <w:sz w:val="22"/>
                <w:szCs w:val="22"/>
              </w:rPr>
              <w:t>　职工基本医疗保险缴费</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w:t>
            </w:r>
            <w:r>
              <w:rPr>
                <w:color w:val="000000"/>
                <w:sz w:val="22"/>
                <w:szCs w:val="22"/>
              </w:rPr>
              <w:t>267.30</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30209</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物业管理费　</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18.03</w:t>
            </w:r>
          </w:p>
        </w:tc>
      </w:tr>
      <w:tr>
        <w:tblPrEx>
          <w:tblCellMar>
            <w:top w:w="0" w:type="dxa"/>
            <w:left w:w="108" w:type="dxa"/>
            <w:bottom w:w="0" w:type="dxa"/>
            <w:right w:w="108" w:type="dxa"/>
          </w:tblCellMar>
        </w:tblPrEx>
        <w:trPr>
          <w:trHeight w:val="55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30111</w:t>
            </w:r>
          </w:p>
        </w:tc>
        <w:tc>
          <w:tcPr>
            <w:tcW w:w="1985" w:type="dxa"/>
            <w:tcBorders>
              <w:top w:val="nil"/>
              <w:left w:val="nil"/>
              <w:bottom w:val="single" w:color="auto" w:sz="8" w:space="0"/>
              <w:right w:val="single" w:color="auto" w:sz="8" w:space="0"/>
            </w:tcBorders>
            <w:shd w:val="clear" w:color="auto" w:fill="auto"/>
            <w:vAlign w:val="center"/>
          </w:tcPr>
          <w:p>
            <w:pPr>
              <w:ind w:firstLine="220" w:firstLineChars="100"/>
              <w:rPr>
                <w:rFonts w:ascii="宋体" w:hAnsi="宋体" w:cs="宋体"/>
                <w:color w:val="000000"/>
                <w:sz w:val="22"/>
                <w:szCs w:val="22"/>
              </w:rPr>
            </w:pPr>
            <w:r>
              <w:rPr>
                <w:rFonts w:hint="eastAsia" w:ascii="宋体" w:hAnsi="宋体" w:cs="宋体"/>
                <w:color w:val="000000"/>
                <w:sz w:val="22"/>
                <w:szCs w:val="22"/>
              </w:rPr>
              <w:t>公务员医疗补助缴费</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308.04</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30211</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差旅费</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90.97</w:t>
            </w:r>
          </w:p>
        </w:tc>
      </w:tr>
      <w:tr>
        <w:tblPrEx>
          <w:tblCellMar>
            <w:top w:w="0" w:type="dxa"/>
            <w:left w:w="108" w:type="dxa"/>
            <w:bottom w:w="0" w:type="dxa"/>
            <w:right w:w="108" w:type="dxa"/>
          </w:tblCellMar>
        </w:tblPrEx>
        <w:trPr>
          <w:trHeight w:val="55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30112</w:t>
            </w:r>
          </w:p>
        </w:tc>
        <w:tc>
          <w:tcPr>
            <w:tcW w:w="1985" w:type="dxa"/>
            <w:tcBorders>
              <w:top w:val="nil"/>
              <w:left w:val="nil"/>
              <w:bottom w:val="single" w:color="auto" w:sz="8" w:space="0"/>
              <w:right w:val="single" w:color="auto" w:sz="8" w:space="0"/>
            </w:tcBorders>
            <w:shd w:val="clear" w:color="auto" w:fill="auto"/>
            <w:vAlign w:val="center"/>
          </w:tcPr>
          <w:p>
            <w:pPr>
              <w:ind w:firstLine="220" w:firstLineChars="100"/>
              <w:rPr>
                <w:rFonts w:ascii="宋体" w:hAnsi="宋体" w:cs="宋体"/>
                <w:color w:val="000000"/>
                <w:sz w:val="22"/>
                <w:szCs w:val="22"/>
              </w:rPr>
            </w:pPr>
            <w:r>
              <w:rPr>
                <w:rFonts w:hint="eastAsia" w:ascii="宋体" w:hAnsi="宋体" w:cs="宋体"/>
                <w:color w:val="000000"/>
                <w:sz w:val="22"/>
                <w:szCs w:val="22"/>
              </w:rPr>
              <w:t>其他社会保障缴费</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34.20</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30213</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维修（护）费</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30.34</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30113</w:t>
            </w:r>
          </w:p>
        </w:tc>
        <w:tc>
          <w:tcPr>
            <w:tcW w:w="1985" w:type="dxa"/>
            <w:tcBorders>
              <w:top w:val="nil"/>
              <w:left w:val="nil"/>
              <w:bottom w:val="single" w:color="auto" w:sz="8" w:space="0"/>
              <w:right w:val="single" w:color="auto" w:sz="8" w:space="0"/>
            </w:tcBorders>
            <w:shd w:val="clear" w:color="auto" w:fill="auto"/>
            <w:vAlign w:val="center"/>
          </w:tcPr>
          <w:p>
            <w:pPr>
              <w:ind w:firstLine="220" w:firstLineChars="100"/>
              <w:rPr>
                <w:rFonts w:ascii="宋体" w:hAnsi="宋体" w:cs="宋体"/>
                <w:color w:val="000000"/>
                <w:sz w:val="22"/>
                <w:szCs w:val="22"/>
              </w:rPr>
            </w:pPr>
            <w:r>
              <w:rPr>
                <w:rFonts w:hint="eastAsia" w:ascii="宋体" w:hAnsi="宋体" w:cs="宋体"/>
                <w:color w:val="000000"/>
                <w:sz w:val="22"/>
                <w:szCs w:val="22"/>
              </w:rPr>
              <w:t>住房公积金</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452.34</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30215</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会议费</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10.84</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30199</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　其他工资福利支出</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263.19</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30216</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培训费</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11.66</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b/>
                <w:color w:val="000000"/>
                <w:sz w:val="22"/>
                <w:szCs w:val="22"/>
              </w:rPr>
            </w:pPr>
            <w:r>
              <w:rPr>
                <w:rFonts w:hint="eastAsia"/>
                <w:b/>
                <w:color w:val="000000"/>
                <w:sz w:val="22"/>
                <w:szCs w:val="22"/>
              </w:rPr>
              <w:t>303</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b/>
                <w:color w:val="000000"/>
                <w:sz w:val="22"/>
                <w:szCs w:val="22"/>
              </w:rPr>
            </w:pPr>
            <w:r>
              <w:rPr>
                <w:rFonts w:hint="eastAsia" w:ascii="宋体" w:hAnsi="宋体" w:cs="宋体"/>
                <w:b/>
                <w:color w:val="000000"/>
                <w:sz w:val="22"/>
                <w:szCs w:val="22"/>
              </w:rPr>
              <w:t>对个人和家庭的补助</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b/>
                <w:color w:val="000000"/>
                <w:sz w:val="22"/>
                <w:szCs w:val="22"/>
              </w:rPr>
            </w:pPr>
            <w:r>
              <w:rPr>
                <w:rFonts w:hint="eastAsia" w:ascii="宋体" w:hAnsi="宋体" w:cs="宋体"/>
                <w:b/>
                <w:color w:val="000000"/>
                <w:sz w:val="22"/>
                <w:szCs w:val="22"/>
              </w:rPr>
              <w:t>1,596.53</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30217</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公务接待费</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5.32</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30301</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离休费</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62.76</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30218</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专用材料费</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130.35</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30302</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退休费　</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730.47</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30226</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劳务费</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32.57</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30304</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抚恤金</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60.5</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30228</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工会经费</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72.28</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30305</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生活补助</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60.35</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30229</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福利费</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33.05</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30306</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救济费</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655.08</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30231</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公务用车运行维护费</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42.18</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30309</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奖励金</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0.06</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30239</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其他交通费用</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148.17</w:t>
            </w:r>
          </w:p>
        </w:tc>
      </w:tr>
      <w:tr>
        <w:tblPrEx>
          <w:tblCellMar>
            <w:top w:w="0" w:type="dxa"/>
            <w:left w:w="108" w:type="dxa"/>
            <w:bottom w:w="0" w:type="dxa"/>
            <w:right w:w="108" w:type="dxa"/>
          </w:tblCellMar>
        </w:tblPrEx>
        <w:trPr>
          <w:trHeight w:val="531"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30399</w:t>
            </w: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其他对个人和家庭的补助支出</w:t>
            </w: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27.3</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30240</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ascii="宋体" w:hAnsi="宋体" w:cs="宋体"/>
                <w:color w:val="000000"/>
                <w:sz w:val="22"/>
                <w:szCs w:val="22"/>
              </w:rPr>
              <w:t>税金及附加费用</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0.02</w:t>
            </w:r>
          </w:p>
        </w:tc>
      </w:tr>
      <w:tr>
        <w:tblPrEx>
          <w:tblCellMar>
            <w:top w:w="0" w:type="dxa"/>
            <w:left w:w="108" w:type="dxa"/>
            <w:bottom w:w="0" w:type="dxa"/>
            <w:right w:w="108" w:type="dxa"/>
          </w:tblCellMar>
        </w:tblPrEx>
        <w:trPr>
          <w:trHeight w:val="28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rPr>
                <w:rFonts w:ascii="宋体" w:hAnsi="宋体" w:cs="宋体"/>
                <w:color w:val="000000"/>
                <w:sz w:val="22"/>
                <w:szCs w:val="22"/>
              </w:rPr>
            </w:pPr>
          </w:p>
        </w:tc>
        <w:tc>
          <w:tcPr>
            <w:tcW w:w="198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p>
        </w:tc>
        <w:tc>
          <w:tcPr>
            <w:tcW w:w="1275"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30299</w:t>
            </w:r>
          </w:p>
        </w:tc>
        <w:tc>
          <w:tcPr>
            <w:tcW w:w="2268"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hint="eastAsia"/>
                <w:color w:val="000000"/>
                <w:sz w:val="22"/>
                <w:szCs w:val="22"/>
              </w:rPr>
              <w:t>其他商品和服务支出</w:t>
            </w:r>
          </w:p>
        </w:tc>
        <w:tc>
          <w:tcPr>
            <w:tcW w:w="113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sz w:val="22"/>
                <w:szCs w:val="22"/>
              </w:rPr>
            </w:pPr>
            <w:r>
              <w:rPr>
                <w:rFonts w:ascii="宋体" w:hAnsi="宋体" w:cs="宋体"/>
                <w:color w:val="000000"/>
                <w:sz w:val="22"/>
                <w:szCs w:val="22"/>
              </w:rPr>
              <w:t>253.97</w:t>
            </w:r>
          </w:p>
        </w:tc>
      </w:tr>
      <w:tr>
        <w:tblPrEx>
          <w:tblCellMar>
            <w:top w:w="0" w:type="dxa"/>
            <w:left w:w="108" w:type="dxa"/>
            <w:bottom w:w="0" w:type="dxa"/>
            <w:right w:w="108" w:type="dxa"/>
          </w:tblCellMar>
        </w:tblPrEx>
        <w:trPr>
          <w:trHeight w:val="540" w:hRule="atLeast"/>
        </w:trPr>
        <w:tc>
          <w:tcPr>
            <w:tcW w:w="2978"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rPr>
                <w:rFonts w:ascii="宋体" w:hAnsi="宋体" w:cs="宋体"/>
                <w:b/>
                <w:color w:val="000000"/>
                <w:sz w:val="22"/>
                <w:szCs w:val="22"/>
              </w:rPr>
            </w:pPr>
            <w:r>
              <w:rPr>
                <w:rFonts w:hint="eastAsia"/>
                <w:b/>
                <w:color w:val="000000"/>
                <w:sz w:val="22"/>
                <w:szCs w:val="22"/>
              </w:rPr>
              <w:t>人员经费合计</w:t>
            </w:r>
          </w:p>
        </w:tc>
        <w:tc>
          <w:tcPr>
            <w:tcW w:w="1275" w:type="dxa"/>
            <w:vMerge w:val="restart"/>
            <w:tcBorders>
              <w:top w:val="nil"/>
              <w:left w:val="single" w:color="auto" w:sz="8" w:space="0"/>
              <w:bottom w:val="single" w:color="000000" w:sz="8" w:space="0"/>
              <w:right w:val="single" w:color="auto" w:sz="8" w:space="0"/>
            </w:tcBorders>
            <w:shd w:val="clear" w:color="auto" w:fill="auto"/>
            <w:vAlign w:val="center"/>
          </w:tcPr>
          <w:p>
            <w:pPr>
              <w:rPr>
                <w:rFonts w:ascii="宋体" w:hAnsi="宋体" w:cs="宋体"/>
                <w:b/>
                <w:color w:val="000000"/>
                <w:sz w:val="22"/>
                <w:szCs w:val="22"/>
              </w:rPr>
            </w:pPr>
            <w:r>
              <w:rPr>
                <w:rFonts w:hint="eastAsia"/>
                <w:b/>
                <w:color w:val="000000"/>
                <w:sz w:val="22"/>
                <w:szCs w:val="22"/>
              </w:rPr>
              <w:t xml:space="preserve"> 7,425.38</w:t>
            </w:r>
          </w:p>
        </w:tc>
        <w:tc>
          <w:tcPr>
            <w:tcW w:w="3402"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rPr>
                <w:rFonts w:ascii="宋体" w:hAnsi="宋体" w:cs="宋体"/>
                <w:b/>
                <w:color w:val="000000"/>
                <w:sz w:val="22"/>
                <w:szCs w:val="22"/>
              </w:rPr>
            </w:pPr>
            <w:r>
              <w:rPr>
                <w:rFonts w:hint="eastAsia"/>
                <w:b/>
                <w:color w:val="000000"/>
                <w:sz w:val="22"/>
                <w:szCs w:val="22"/>
              </w:rPr>
              <w:t>公用经费合计</w:t>
            </w:r>
          </w:p>
        </w:tc>
        <w:tc>
          <w:tcPr>
            <w:tcW w:w="1134" w:type="dxa"/>
            <w:vMerge w:val="restart"/>
            <w:tcBorders>
              <w:top w:val="nil"/>
              <w:left w:val="single" w:color="auto" w:sz="8" w:space="0"/>
              <w:bottom w:val="single" w:color="000000" w:sz="8" w:space="0"/>
              <w:right w:val="single" w:color="auto" w:sz="8" w:space="0"/>
            </w:tcBorders>
            <w:shd w:val="clear" w:color="auto" w:fill="auto"/>
            <w:vAlign w:val="center"/>
          </w:tcPr>
          <w:p>
            <w:pPr>
              <w:rPr>
                <w:b/>
                <w:color w:val="000000"/>
                <w:sz w:val="22"/>
                <w:szCs w:val="22"/>
              </w:rPr>
            </w:pPr>
            <w:r>
              <w:rPr>
                <w:b/>
                <w:color w:val="000000"/>
                <w:sz w:val="22"/>
                <w:szCs w:val="22"/>
              </w:rPr>
              <w:t>1,033.72</w:t>
            </w:r>
          </w:p>
        </w:tc>
      </w:tr>
      <w:tr>
        <w:tblPrEx>
          <w:tblCellMar>
            <w:top w:w="0" w:type="dxa"/>
            <w:left w:w="108" w:type="dxa"/>
            <w:bottom w:w="0" w:type="dxa"/>
            <w:right w:w="108" w:type="dxa"/>
          </w:tblCellMar>
        </w:tblPrEx>
        <w:trPr>
          <w:trHeight w:val="312" w:hRule="atLeast"/>
        </w:trPr>
        <w:tc>
          <w:tcPr>
            <w:tcW w:w="2978" w:type="dxa"/>
            <w:gridSpan w:val="2"/>
            <w:vMerge w:val="continue"/>
            <w:tcBorders>
              <w:top w:val="single" w:color="auto" w:sz="8" w:space="0"/>
              <w:left w:val="single" w:color="auto" w:sz="8" w:space="0"/>
              <w:bottom w:val="single" w:color="000000" w:sz="8" w:space="0"/>
              <w:right w:val="single" w:color="000000" w:sz="8" w:space="0"/>
            </w:tcBorders>
            <w:vAlign w:val="center"/>
          </w:tcPr>
          <w:p>
            <w:pPr>
              <w:rPr>
                <w:rFonts w:ascii="宋体" w:hAnsi="宋体" w:cs="宋体"/>
                <w:color w:val="000000"/>
                <w:sz w:val="22"/>
                <w:szCs w:val="22"/>
              </w:rPr>
            </w:pPr>
          </w:p>
        </w:tc>
        <w:tc>
          <w:tcPr>
            <w:tcW w:w="1275"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2"/>
                <w:szCs w:val="22"/>
              </w:rPr>
            </w:pPr>
          </w:p>
        </w:tc>
        <w:tc>
          <w:tcPr>
            <w:tcW w:w="3402" w:type="dxa"/>
            <w:gridSpan w:val="2"/>
            <w:vMerge w:val="continue"/>
            <w:tcBorders>
              <w:top w:val="single" w:color="auto" w:sz="8" w:space="0"/>
              <w:left w:val="single" w:color="auto" w:sz="8" w:space="0"/>
              <w:bottom w:val="single" w:color="000000" w:sz="8" w:space="0"/>
              <w:right w:val="single" w:color="000000" w:sz="8" w:space="0"/>
            </w:tcBorders>
            <w:vAlign w:val="center"/>
          </w:tcPr>
          <w:p>
            <w:pPr>
              <w:rPr>
                <w:rFonts w:ascii="宋体" w:hAnsi="宋体" w:cs="宋体"/>
                <w:color w:val="000000"/>
                <w:sz w:val="22"/>
                <w:szCs w:val="22"/>
              </w:rPr>
            </w:pPr>
          </w:p>
        </w:tc>
        <w:tc>
          <w:tcPr>
            <w:tcW w:w="1134"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2"/>
                <w:szCs w:val="22"/>
              </w:rPr>
            </w:pP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0" w:type="auto"/>
        <w:jc w:val="center"/>
        <w:tblLayout w:type="fixed"/>
        <w:tblCellMar>
          <w:top w:w="0" w:type="dxa"/>
          <w:left w:w="108" w:type="dxa"/>
          <w:bottom w:w="0" w:type="dxa"/>
          <w:right w:w="108" w:type="dxa"/>
        </w:tblCellMar>
      </w:tblPr>
      <w:tblGrid>
        <w:gridCol w:w="829"/>
        <w:gridCol w:w="1280"/>
        <w:gridCol w:w="1151"/>
        <w:gridCol w:w="1242"/>
        <w:gridCol w:w="1242"/>
        <w:gridCol w:w="1216"/>
        <w:gridCol w:w="960"/>
        <w:gridCol w:w="1134"/>
        <w:gridCol w:w="1078"/>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2018年度预算数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2018年度决算数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8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63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34"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68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8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5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7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9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07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190.33</w:t>
            </w:r>
          </w:p>
        </w:tc>
        <w:tc>
          <w:tcPr>
            <w:tcW w:w="1280"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5.30</w:t>
            </w:r>
          </w:p>
        </w:tc>
        <w:tc>
          <w:tcPr>
            <w:tcW w:w="1151"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171.53</w:t>
            </w:r>
          </w:p>
        </w:tc>
        <w:tc>
          <w:tcPr>
            <w:tcW w:w="124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50</w:t>
            </w:r>
          </w:p>
        </w:tc>
        <w:tc>
          <w:tcPr>
            <w:tcW w:w="124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121.53</w:t>
            </w:r>
          </w:p>
        </w:tc>
        <w:tc>
          <w:tcPr>
            <w:tcW w:w="1216"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13.5</w:t>
            </w:r>
          </w:p>
        </w:tc>
        <w:tc>
          <w:tcPr>
            <w:tcW w:w="96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145.23</w:t>
            </w:r>
          </w:p>
        </w:tc>
        <w:tc>
          <w:tcPr>
            <w:tcW w:w="1134"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5.30</w:t>
            </w:r>
          </w:p>
        </w:tc>
        <w:tc>
          <w:tcPr>
            <w:tcW w:w="107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131.77</w:t>
            </w:r>
          </w:p>
        </w:tc>
        <w:tc>
          <w:tcPr>
            <w:tcW w:w="1398" w:type="dxa"/>
            <w:tcBorders>
              <w:top w:val="nil"/>
              <w:left w:val="nil"/>
              <w:bottom w:val="single" w:color="auto" w:sz="4" w:space="0"/>
              <w:right w:val="single" w:color="auto" w:sz="4" w:space="0"/>
            </w:tcBorders>
            <w:vAlign w:val="center"/>
          </w:tcPr>
          <w:p>
            <w:pPr>
              <w:widowControl/>
              <w:ind w:firstLine="400" w:firstLineChars="200"/>
              <w:jc w:val="center"/>
              <w:rPr>
                <w:rFonts w:ascii="Arial" w:hAnsi="Arial" w:cs="Arial"/>
                <w:color w:val="000000"/>
                <w:kern w:val="0"/>
                <w:sz w:val="20"/>
                <w:szCs w:val="20"/>
              </w:rPr>
            </w:pPr>
            <w:r>
              <w:rPr>
                <w:rFonts w:ascii="Arial" w:hAnsi="Arial" w:cs="Arial"/>
                <w:color w:val="000000"/>
                <w:kern w:val="0"/>
                <w:sz w:val="20"/>
                <w:szCs w:val="20"/>
              </w:rPr>
              <w:t>49.75</w:t>
            </w:r>
          </w:p>
        </w:tc>
        <w:tc>
          <w:tcPr>
            <w:tcW w:w="120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82.02</w:t>
            </w:r>
          </w:p>
        </w:tc>
        <w:tc>
          <w:tcPr>
            <w:tcW w:w="1183" w:type="dxa"/>
            <w:tcBorders>
              <w:top w:val="nil"/>
              <w:left w:val="nil"/>
              <w:bottom w:val="single" w:color="auto" w:sz="4" w:space="0"/>
              <w:right w:val="single" w:color="auto" w:sz="4" w:space="0"/>
            </w:tcBorders>
            <w:vAlign w:val="center"/>
          </w:tcPr>
          <w:p>
            <w:pPr>
              <w:widowControl/>
              <w:ind w:firstLine="200" w:firstLineChars="100"/>
              <w:jc w:val="center"/>
              <w:rPr>
                <w:rFonts w:ascii="Arial" w:hAnsi="Arial" w:cs="Arial"/>
                <w:color w:val="000000"/>
                <w:kern w:val="0"/>
                <w:sz w:val="20"/>
                <w:szCs w:val="20"/>
              </w:rPr>
            </w:pPr>
            <w:r>
              <w:rPr>
                <w:rFonts w:ascii="Arial" w:hAnsi="Arial" w:cs="Arial"/>
                <w:color w:val="000000"/>
                <w:kern w:val="0"/>
                <w:sz w:val="20"/>
                <w:szCs w:val="20"/>
              </w:rPr>
              <w:t>8.16</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注：本表反映部门本年度“三公”经费支出预决算情况。其中，2018年度预算数为“三公”经费年初预算数，决算数是包括当年一般公共预算财政拨款和以前年度结转资金安排的实际支出。</w:t>
      </w:r>
    </w:p>
    <w:p/>
    <w:tbl>
      <w:tblPr>
        <w:tblStyle w:val="6"/>
        <w:tblpPr w:leftFromText="180" w:rightFromText="180" w:vertAnchor="text" w:horzAnchor="margin" w:tblpXSpec="center" w:tblpY="218"/>
        <w:tblW w:w="16126" w:type="dxa"/>
        <w:tblInd w:w="0" w:type="dxa"/>
        <w:tblLayout w:type="autofit"/>
        <w:tblCellMar>
          <w:top w:w="0" w:type="dxa"/>
          <w:left w:w="108" w:type="dxa"/>
          <w:bottom w:w="0" w:type="dxa"/>
          <w:right w:w="108" w:type="dxa"/>
        </w:tblCellMar>
      </w:tblPr>
      <w:tblGrid>
        <w:gridCol w:w="436"/>
        <w:gridCol w:w="436"/>
        <w:gridCol w:w="436"/>
        <w:gridCol w:w="4754"/>
        <w:gridCol w:w="992"/>
        <w:gridCol w:w="664"/>
        <w:gridCol w:w="187"/>
        <w:gridCol w:w="483"/>
        <w:gridCol w:w="509"/>
        <w:gridCol w:w="1134"/>
        <w:gridCol w:w="1134"/>
        <w:gridCol w:w="449"/>
        <w:gridCol w:w="401"/>
        <w:gridCol w:w="361"/>
        <w:gridCol w:w="632"/>
        <w:gridCol w:w="992"/>
        <w:gridCol w:w="333"/>
        <w:gridCol w:w="612"/>
        <w:gridCol w:w="1181"/>
      </w:tblGrid>
      <w:tr>
        <w:tblPrEx>
          <w:tblCellMar>
            <w:top w:w="0" w:type="dxa"/>
            <w:left w:w="108" w:type="dxa"/>
            <w:bottom w:w="0" w:type="dxa"/>
            <w:right w:w="108" w:type="dxa"/>
          </w:tblCellMar>
        </w:tblPrEx>
        <w:trPr>
          <w:trHeight w:val="540" w:hRule="atLeast"/>
        </w:trPr>
        <w:tc>
          <w:tcPr>
            <w:tcW w:w="16126" w:type="dxa"/>
            <w:gridSpan w:val="19"/>
            <w:tcBorders>
              <w:top w:val="nil"/>
              <w:left w:val="nil"/>
              <w:bottom w:val="nil"/>
              <w:right w:val="nil"/>
            </w:tcBorders>
            <w:shd w:val="clear" w:color="auto" w:fill="auto"/>
            <w:noWrap/>
            <w:vAlign w:val="bottom"/>
          </w:tcPr>
          <w:p>
            <w:pPr>
              <w:jc w:val="center"/>
              <w:rPr>
                <w:rFonts w:ascii="方正小标宋简体" w:hAnsi="Arial" w:eastAsia="方正小标宋简体" w:cs="Arial"/>
                <w:color w:val="000000"/>
                <w:sz w:val="36"/>
                <w:szCs w:val="36"/>
              </w:rPr>
            </w:pPr>
            <w:r>
              <w:rPr>
                <w:rFonts w:hint="eastAsia" w:ascii="方正小标宋简体" w:hAnsi="Arial" w:eastAsia="方正小标宋简体" w:cs="Arial"/>
                <w:color w:val="000000"/>
                <w:sz w:val="36"/>
                <w:szCs w:val="36"/>
              </w:rPr>
              <w:t>表八：政府性基金预算财政拨款收入支出决算表</w:t>
            </w:r>
          </w:p>
        </w:tc>
      </w:tr>
      <w:tr>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pPr>
              <w:rPr>
                <w:rFonts w:ascii="宋体" w:hAnsi="宋体" w:cs="Arial"/>
                <w:color w:val="000000"/>
                <w:sz w:val="24"/>
              </w:rPr>
            </w:pPr>
          </w:p>
        </w:tc>
        <w:tc>
          <w:tcPr>
            <w:tcW w:w="4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5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6"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0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83" w:type="dxa"/>
            <w:gridSpan w:val="2"/>
            <w:tcBorders>
              <w:top w:val="nil"/>
              <w:left w:val="nil"/>
              <w:bottom w:val="nil"/>
              <w:right w:val="nil"/>
            </w:tcBorders>
            <w:shd w:val="clear" w:color="auto" w:fill="auto"/>
            <w:noWrap/>
            <w:vAlign w:val="bottom"/>
          </w:tcPr>
          <w:p>
            <w:pPr>
              <w:jc w:val="center"/>
              <w:rPr>
                <w:rFonts w:ascii="宋体" w:hAnsi="宋体" w:cs="Arial"/>
                <w:color w:val="000000"/>
                <w:sz w:val="24"/>
              </w:rPr>
            </w:pPr>
          </w:p>
        </w:tc>
        <w:tc>
          <w:tcPr>
            <w:tcW w:w="7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3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25"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1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81" w:type="dxa"/>
            <w:tcBorders>
              <w:top w:val="nil"/>
              <w:left w:val="nil"/>
              <w:bottom w:val="nil"/>
              <w:right w:val="nil"/>
            </w:tcBorders>
            <w:shd w:val="clear" w:color="auto" w:fill="auto"/>
            <w:noWrap/>
            <w:vAlign w:val="bottom"/>
          </w:tcPr>
          <w:p>
            <w:pPr>
              <w:rPr>
                <w:rFonts w:ascii="宋体" w:hAnsi="宋体" w:cs="Arial"/>
                <w:color w:val="000000"/>
                <w:sz w:val="20"/>
                <w:szCs w:val="20"/>
              </w:rPr>
            </w:pPr>
            <w:r>
              <w:rPr>
                <w:rFonts w:hint="eastAsia" w:cs="Arial"/>
                <w:color w:val="000000"/>
                <w:sz w:val="20"/>
                <w:szCs w:val="20"/>
              </w:rPr>
              <w:t>单位：万元</w:t>
            </w:r>
          </w:p>
        </w:tc>
      </w:tr>
      <w:tr>
        <w:tblPrEx>
          <w:tblCellMar>
            <w:top w:w="0" w:type="dxa"/>
            <w:left w:w="108" w:type="dxa"/>
            <w:bottom w:w="0" w:type="dxa"/>
            <w:right w:w="108" w:type="dxa"/>
          </w:tblCellMar>
        </w:tblPrEx>
        <w:trPr>
          <w:trHeight w:val="308" w:hRule="atLeast"/>
        </w:trPr>
        <w:tc>
          <w:tcPr>
            <w:tcW w:w="1308"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科目编码</w:t>
            </w:r>
          </w:p>
        </w:tc>
        <w:tc>
          <w:tcPr>
            <w:tcW w:w="475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科目名称</w:t>
            </w:r>
          </w:p>
        </w:tc>
        <w:tc>
          <w:tcPr>
            <w:tcW w:w="2835" w:type="dxa"/>
            <w:gridSpan w:val="5"/>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本年收入</w:t>
            </w:r>
          </w:p>
        </w:tc>
        <w:tc>
          <w:tcPr>
            <w:tcW w:w="2977" w:type="dxa"/>
            <w:gridSpan w:val="5"/>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本年支出</w:t>
            </w:r>
          </w:p>
        </w:tc>
        <w:tc>
          <w:tcPr>
            <w:tcW w:w="3118" w:type="dxa"/>
            <w:gridSpan w:val="4"/>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年末结转和结余</w:t>
            </w: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75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992" w:type="dxa"/>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合计</w:t>
            </w:r>
          </w:p>
        </w:tc>
        <w:tc>
          <w:tcPr>
            <w:tcW w:w="851" w:type="dxa"/>
            <w:gridSpan w:val="2"/>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基本支出结转</w:t>
            </w:r>
          </w:p>
        </w:tc>
        <w:tc>
          <w:tcPr>
            <w:tcW w:w="992" w:type="dxa"/>
            <w:gridSpan w:val="2"/>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项目支出结转和结余</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合计</w:t>
            </w:r>
          </w:p>
        </w:tc>
        <w:tc>
          <w:tcPr>
            <w:tcW w:w="85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基本支出</w:t>
            </w:r>
          </w:p>
        </w:tc>
        <w:tc>
          <w:tcPr>
            <w:tcW w:w="993" w:type="dxa"/>
            <w:gridSpan w:val="2"/>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项目支出</w:t>
            </w:r>
          </w:p>
        </w:tc>
        <w:tc>
          <w:tcPr>
            <w:tcW w:w="992" w:type="dxa"/>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合计</w:t>
            </w:r>
          </w:p>
        </w:tc>
        <w:tc>
          <w:tcPr>
            <w:tcW w:w="945" w:type="dxa"/>
            <w:gridSpan w:val="2"/>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基本支出结转</w:t>
            </w:r>
          </w:p>
        </w:tc>
        <w:tc>
          <w:tcPr>
            <w:tcW w:w="1181" w:type="dxa"/>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项目支出结转和结余</w:t>
            </w: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75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992"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851"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992"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850" w:type="dxa"/>
            <w:gridSpan w:val="2"/>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993"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992"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945"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1181"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615"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475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992"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851"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992"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1134"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850" w:type="dxa"/>
            <w:gridSpan w:val="2"/>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c>
          <w:tcPr>
            <w:tcW w:w="993"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992" w:type="dxa"/>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945" w:type="dxa"/>
            <w:gridSpan w:val="2"/>
            <w:vMerge w:val="continue"/>
            <w:tcBorders>
              <w:top w:val="nil"/>
              <w:left w:val="nil"/>
              <w:bottom w:val="single" w:color="000000" w:sz="4" w:space="0"/>
              <w:right w:val="single" w:color="000000" w:sz="4" w:space="0"/>
            </w:tcBorders>
            <w:vAlign w:val="center"/>
          </w:tcPr>
          <w:p>
            <w:pPr>
              <w:rPr>
                <w:rFonts w:ascii="宋体" w:hAnsi="宋体" w:cs="Arial"/>
                <w:color w:val="000000"/>
                <w:sz w:val="22"/>
                <w:szCs w:val="22"/>
              </w:rPr>
            </w:pPr>
          </w:p>
        </w:tc>
        <w:tc>
          <w:tcPr>
            <w:tcW w:w="1181" w:type="dxa"/>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000000"/>
                <w:sz w:val="22"/>
                <w:szCs w:val="22"/>
              </w:rPr>
            </w:pPr>
          </w:p>
        </w:tc>
      </w:tr>
      <w:tr>
        <w:tblPrEx>
          <w:tblCellMar>
            <w:top w:w="0" w:type="dxa"/>
            <w:left w:w="108" w:type="dxa"/>
            <w:bottom w:w="0" w:type="dxa"/>
            <w:right w:w="108" w:type="dxa"/>
          </w:tblCellMar>
        </w:tblPrEx>
        <w:trPr>
          <w:trHeight w:val="308" w:hRule="atLeast"/>
        </w:trPr>
        <w:tc>
          <w:tcPr>
            <w:tcW w:w="436" w:type="dxa"/>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类</w:t>
            </w:r>
          </w:p>
        </w:tc>
        <w:tc>
          <w:tcPr>
            <w:tcW w:w="436"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款</w:t>
            </w:r>
          </w:p>
        </w:tc>
        <w:tc>
          <w:tcPr>
            <w:tcW w:w="436"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项</w:t>
            </w:r>
          </w:p>
        </w:tc>
        <w:tc>
          <w:tcPr>
            <w:tcW w:w="4754" w:type="dxa"/>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000000"/>
                <w:sz w:val="22"/>
                <w:szCs w:val="22"/>
              </w:rPr>
            </w:pPr>
            <w:r>
              <w:rPr>
                <w:rFonts w:hint="eastAsia" w:cs="Arial"/>
                <w:color w:val="000000"/>
                <w:sz w:val="22"/>
                <w:szCs w:val="22"/>
              </w:rPr>
              <w:t>合计</w:t>
            </w:r>
          </w:p>
        </w:tc>
        <w:tc>
          <w:tcPr>
            <w:tcW w:w="99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239.52</w:t>
            </w:r>
          </w:p>
        </w:tc>
        <w:tc>
          <w:tcPr>
            <w:tcW w:w="851"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6.59</w:t>
            </w:r>
          </w:p>
        </w:tc>
        <w:tc>
          <w:tcPr>
            <w:tcW w:w="99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232.94</w:t>
            </w:r>
          </w:p>
        </w:tc>
        <w:tc>
          <w:tcPr>
            <w:tcW w:w="113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3,614.48</w:t>
            </w:r>
          </w:p>
        </w:tc>
        <w:tc>
          <w:tcPr>
            <w:tcW w:w="113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3,645.86</w:t>
            </w:r>
          </w:p>
        </w:tc>
        <w:tc>
          <w:tcPr>
            <w:tcW w:w="85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94.48</w:t>
            </w:r>
          </w:p>
        </w:tc>
        <w:tc>
          <w:tcPr>
            <w:tcW w:w="99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3,551.38</w:t>
            </w:r>
          </w:p>
        </w:tc>
        <w:tc>
          <w:tcPr>
            <w:tcW w:w="99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208.15</w:t>
            </w:r>
          </w:p>
        </w:tc>
        <w:tc>
          <w:tcPr>
            <w:tcW w:w="945"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4.97</w:t>
            </w:r>
          </w:p>
        </w:tc>
        <w:tc>
          <w:tcPr>
            <w:tcW w:w="1181"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203.18</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szCs w:val="22"/>
              </w:rPr>
            </w:pPr>
            <w:r>
              <w:rPr>
                <w:rFonts w:hint="eastAsia" w:cs="Arial"/>
                <w:color w:val="000000"/>
                <w:sz w:val="22"/>
                <w:szCs w:val="22"/>
              </w:rPr>
              <w:t>212</w:t>
            </w:r>
          </w:p>
        </w:tc>
        <w:tc>
          <w:tcPr>
            <w:tcW w:w="4754"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szCs w:val="22"/>
              </w:rPr>
            </w:pPr>
            <w:r>
              <w:rPr>
                <w:rFonts w:hint="eastAsia" w:cs="Arial"/>
                <w:color w:val="000000"/>
                <w:sz w:val="22"/>
                <w:szCs w:val="22"/>
              </w:rPr>
              <w:t>城乡社区支出</w:t>
            </w:r>
          </w:p>
        </w:tc>
        <w:tc>
          <w:tcPr>
            <w:tcW w:w="99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851"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86.23</w:t>
            </w:r>
          </w:p>
        </w:tc>
        <w:tc>
          <w:tcPr>
            <w:tcW w:w="113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86.23</w:t>
            </w:r>
          </w:p>
        </w:tc>
        <w:tc>
          <w:tcPr>
            <w:tcW w:w="85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99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86.23</w:t>
            </w:r>
          </w:p>
        </w:tc>
        <w:tc>
          <w:tcPr>
            <w:tcW w:w="99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945"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1181"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szCs w:val="22"/>
              </w:rPr>
            </w:pPr>
            <w:r>
              <w:rPr>
                <w:rFonts w:hint="eastAsia" w:cs="Arial"/>
                <w:color w:val="000000"/>
                <w:sz w:val="22"/>
                <w:szCs w:val="22"/>
              </w:rPr>
              <w:t>21208</w:t>
            </w:r>
          </w:p>
        </w:tc>
        <w:tc>
          <w:tcPr>
            <w:tcW w:w="4754"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szCs w:val="22"/>
              </w:rPr>
            </w:pPr>
            <w:r>
              <w:rPr>
                <w:rFonts w:hint="eastAsia" w:cs="Arial"/>
                <w:color w:val="000000"/>
                <w:sz w:val="22"/>
                <w:szCs w:val="22"/>
              </w:rPr>
              <w:t>国有土地使用权出让收入及对应专项债务收入安排的支出</w:t>
            </w:r>
          </w:p>
        </w:tc>
        <w:tc>
          <w:tcPr>
            <w:tcW w:w="99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851"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86.23</w:t>
            </w:r>
          </w:p>
        </w:tc>
        <w:tc>
          <w:tcPr>
            <w:tcW w:w="113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86.23</w:t>
            </w:r>
          </w:p>
        </w:tc>
        <w:tc>
          <w:tcPr>
            <w:tcW w:w="85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99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86.23</w:t>
            </w:r>
          </w:p>
        </w:tc>
        <w:tc>
          <w:tcPr>
            <w:tcW w:w="99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945"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1181"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szCs w:val="22"/>
              </w:rPr>
            </w:pPr>
            <w:r>
              <w:rPr>
                <w:rFonts w:hint="eastAsia" w:cs="Arial"/>
                <w:color w:val="000000"/>
                <w:sz w:val="22"/>
                <w:szCs w:val="22"/>
              </w:rPr>
              <w:t>2120899</w:t>
            </w:r>
          </w:p>
        </w:tc>
        <w:tc>
          <w:tcPr>
            <w:tcW w:w="4754"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szCs w:val="22"/>
              </w:rPr>
            </w:pPr>
            <w:r>
              <w:rPr>
                <w:rFonts w:hint="eastAsia" w:cs="Arial"/>
                <w:color w:val="000000"/>
                <w:sz w:val="22"/>
                <w:szCs w:val="22"/>
              </w:rPr>
              <w:t xml:space="preserve">  其他国有土地使用权出让收入安排的支出</w:t>
            </w:r>
          </w:p>
        </w:tc>
        <w:tc>
          <w:tcPr>
            <w:tcW w:w="99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851"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113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86.23</w:t>
            </w:r>
          </w:p>
        </w:tc>
        <w:tc>
          <w:tcPr>
            <w:tcW w:w="1134"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86.23</w:t>
            </w:r>
          </w:p>
        </w:tc>
        <w:tc>
          <w:tcPr>
            <w:tcW w:w="85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99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86.23</w:t>
            </w:r>
          </w:p>
        </w:tc>
        <w:tc>
          <w:tcPr>
            <w:tcW w:w="992"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945"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c>
          <w:tcPr>
            <w:tcW w:w="1181"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w:t>
            </w:r>
          </w:p>
        </w:tc>
        <w:tc>
          <w:tcPr>
            <w:tcW w:w="475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其他支出</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239.52</w:t>
            </w:r>
          </w:p>
        </w:tc>
        <w:tc>
          <w:tcPr>
            <w:tcW w:w="85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6.59</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232.94</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3,528.25</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3,559.63</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94.48</w:t>
            </w:r>
          </w:p>
        </w:tc>
        <w:tc>
          <w:tcPr>
            <w:tcW w:w="99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3,465.15</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208.15</w:t>
            </w:r>
          </w:p>
        </w:tc>
        <w:tc>
          <w:tcPr>
            <w:tcW w:w="945"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4.97</w:t>
            </w:r>
          </w:p>
        </w:tc>
        <w:tc>
          <w:tcPr>
            <w:tcW w:w="11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203.18</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22908</w:t>
            </w:r>
          </w:p>
        </w:tc>
        <w:tc>
          <w:tcPr>
            <w:tcW w:w="475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彩票发行销售机构业务费安排的支出</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64.86</w:t>
            </w:r>
          </w:p>
        </w:tc>
        <w:tc>
          <w:tcPr>
            <w:tcW w:w="85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64.86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992.76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991.60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92.86</w:t>
            </w:r>
          </w:p>
        </w:tc>
        <w:tc>
          <w:tcPr>
            <w:tcW w:w="99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898.74</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66.02</w:t>
            </w:r>
          </w:p>
        </w:tc>
        <w:tc>
          <w:tcPr>
            <w:tcW w:w="945"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66.02</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2290804</w:t>
            </w:r>
          </w:p>
        </w:tc>
        <w:tc>
          <w:tcPr>
            <w:tcW w:w="475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福利彩票销售机构的业务费支出</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64.86</w:t>
            </w:r>
          </w:p>
        </w:tc>
        <w:tc>
          <w:tcPr>
            <w:tcW w:w="85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64.86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992.76</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991.60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92.86</w:t>
            </w:r>
          </w:p>
        </w:tc>
        <w:tc>
          <w:tcPr>
            <w:tcW w:w="99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898.74</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66.02</w:t>
            </w:r>
          </w:p>
        </w:tc>
        <w:tc>
          <w:tcPr>
            <w:tcW w:w="945"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0.00</w:t>
            </w:r>
          </w:p>
        </w:tc>
        <w:tc>
          <w:tcPr>
            <w:tcW w:w="11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66.02</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22960</w:t>
            </w:r>
          </w:p>
        </w:tc>
        <w:tc>
          <w:tcPr>
            <w:tcW w:w="475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彩票公益金及对应专项债务收入安排的支出</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174.66</w:t>
            </w:r>
          </w:p>
        </w:tc>
        <w:tc>
          <w:tcPr>
            <w:tcW w:w="85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6.59</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168.07</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2,535.49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2,568.02</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w:t>
            </w:r>
          </w:p>
        </w:tc>
        <w:tc>
          <w:tcPr>
            <w:tcW w:w="99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2,566.40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142.13</w:t>
            </w:r>
          </w:p>
        </w:tc>
        <w:tc>
          <w:tcPr>
            <w:tcW w:w="945"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4.97</w:t>
            </w:r>
          </w:p>
        </w:tc>
        <w:tc>
          <w:tcPr>
            <w:tcW w:w="11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137.16</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2296002</w:t>
            </w:r>
          </w:p>
        </w:tc>
        <w:tc>
          <w:tcPr>
            <w:tcW w:w="4754" w:type="dxa"/>
            <w:tcBorders>
              <w:top w:val="nil"/>
              <w:left w:val="nil"/>
              <w:bottom w:val="single" w:color="000000" w:sz="4" w:space="0"/>
              <w:right w:val="single" w:color="000000" w:sz="4" w:space="0"/>
            </w:tcBorders>
            <w:shd w:val="clear" w:color="auto" w:fill="auto"/>
            <w:noWrap/>
            <w:vAlign w:val="center"/>
          </w:tcPr>
          <w:p>
            <w:pPr>
              <w:rPr>
                <w:rFonts w:ascii="宋体" w:hAnsi="宋体" w:cs="Arial"/>
                <w:color w:val="000000"/>
                <w:sz w:val="22"/>
                <w:szCs w:val="22"/>
              </w:rPr>
            </w:pPr>
            <w:r>
              <w:rPr>
                <w:rFonts w:hint="eastAsia" w:cs="Arial"/>
                <w:color w:val="000000"/>
                <w:sz w:val="22"/>
                <w:szCs w:val="22"/>
              </w:rPr>
              <w:t xml:space="preserve">  用于社会福利的彩票公益金支出</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174.66</w:t>
            </w:r>
          </w:p>
        </w:tc>
        <w:tc>
          <w:tcPr>
            <w:tcW w:w="851"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6.59</w:t>
            </w:r>
          </w:p>
        </w:tc>
        <w:tc>
          <w:tcPr>
            <w:tcW w:w="992"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168.07</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2,535.49</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2,568.02</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1.62</w:t>
            </w:r>
          </w:p>
        </w:tc>
        <w:tc>
          <w:tcPr>
            <w:tcW w:w="993"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2,566.40</w:t>
            </w:r>
          </w:p>
        </w:tc>
        <w:tc>
          <w:tcPr>
            <w:tcW w:w="992"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142.13</w:t>
            </w:r>
          </w:p>
        </w:tc>
        <w:tc>
          <w:tcPr>
            <w:tcW w:w="945"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4.97</w:t>
            </w:r>
          </w:p>
        </w:tc>
        <w:tc>
          <w:tcPr>
            <w:tcW w:w="11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Arial"/>
                <w:color w:val="000000"/>
                <w:sz w:val="22"/>
                <w:szCs w:val="22"/>
              </w:rPr>
            </w:pPr>
            <w:r>
              <w:rPr>
                <w:rFonts w:hint="eastAsia" w:cs="Arial"/>
                <w:color w:val="000000"/>
                <w:sz w:val="22"/>
                <w:szCs w:val="22"/>
              </w:rPr>
              <w:t>137.16</w:t>
            </w:r>
          </w:p>
        </w:tc>
      </w:tr>
    </w:tbl>
    <w:p/>
    <w:p>
      <w:pPr>
        <w:spacing w:line="560" w:lineRule="exact"/>
        <w:rPr>
          <w:rFonts w:ascii="仿宋_GB2312" w:eastAsia="仿宋_GB2312"/>
          <w:b/>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注：本表反映部门本年度政府性基金预算财政拨款收入支出及结转和结余情况。</w:t>
      </w:r>
    </w:p>
    <w:p>
      <w:pPr>
        <w:spacing w:line="56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柳州市民政局</w:t>
      </w:r>
      <w:r>
        <w:rPr>
          <w:rFonts w:hint="eastAsia" w:ascii="仿宋_GB2312" w:eastAsia="仿宋_GB2312"/>
          <w:b/>
          <w:sz w:val="32"/>
          <w:szCs w:val="32"/>
        </w:rPr>
        <w:t>2018年度部门决算情况说明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2018</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2018年度收入总计42,389.50万元，支出总计42,389.50万元，与2017年相比，收、支分别减少1,140.44；分别降低3%</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2018</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本年收入总计34,442.91万元 ，其中：财政拨款收入30,307.44万元；占比88%；上级补助收入55.76万元，占比1%；事业收入1,553.23万元，占比4%；其他收入2,526.48万元，占比7%。</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2018</w:t>
      </w:r>
      <w:r>
        <w:rPr>
          <w:rFonts w:hint="eastAsia" w:ascii="仿宋_GB2312" w:eastAsia="仿宋_GB2312" w:cs="仿宋_GB2312"/>
          <w:b/>
          <w:kern w:val="0"/>
          <w:sz w:val="32"/>
          <w:szCs w:val="32"/>
        </w:rPr>
        <w:t>年度支出决算情况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本年支出合计33,199.66 万元，其中：基本支出10,296.25万元，占31%；项目支出22,903.40万元， 占69%。</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2018</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本部门2018年度财政拨款收支总决算36,333.69万元。与2017年相比，财政拨款收支总计增加1,105.29万元，增长3%。</w:t>
      </w:r>
    </w:p>
    <w:p>
      <w:pPr>
        <w:autoSpaceDE w:val="0"/>
        <w:autoSpaceDN w:val="0"/>
        <w:adjustRightInd w:val="0"/>
        <w:spacing w:line="56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2018年度一般公共预算财政拨款支出决算情况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2018 年度财政拨款支出26,351.65万元，占本年支出合计的79%。与 2017 年相比，财政拨款支出减少2,933.73万元，下降11%。</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2018 年度财政拨款支出26,351.65万元，主要用于以下方面：社会保障和就业支出</w:t>
      </w:r>
      <w:r>
        <w:rPr>
          <w:rFonts w:ascii="仿宋_GB2312" w:eastAsia="仿宋_GB2312" w:cs="仿宋_GB2312"/>
          <w:bCs/>
          <w:kern w:val="0"/>
          <w:sz w:val="32"/>
          <w:szCs w:val="32"/>
        </w:rPr>
        <w:t>24,</w:t>
      </w:r>
      <w:r>
        <w:rPr>
          <w:rFonts w:hint="eastAsia" w:ascii="仿宋_GB2312" w:eastAsia="仿宋_GB2312" w:cs="仿宋_GB2312"/>
          <w:bCs/>
          <w:kern w:val="0"/>
          <w:sz w:val="32"/>
          <w:szCs w:val="32"/>
        </w:rPr>
        <w:t>936.48万元，占95%；医疗卫生与计划生育支出</w:t>
      </w:r>
      <w:r>
        <w:rPr>
          <w:rFonts w:ascii="仿宋_GB2312" w:eastAsia="仿宋_GB2312" w:cs="仿宋_GB2312"/>
          <w:bCs/>
          <w:kern w:val="0"/>
          <w:sz w:val="32"/>
          <w:szCs w:val="32"/>
        </w:rPr>
        <w:t>748.</w:t>
      </w:r>
      <w:r>
        <w:rPr>
          <w:rFonts w:hint="eastAsia" w:ascii="仿宋_GB2312" w:eastAsia="仿宋_GB2312" w:cs="仿宋_GB2312"/>
          <w:bCs/>
          <w:kern w:val="0"/>
          <w:sz w:val="32"/>
          <w:szCs w:val="32"/>
        </w:rPr>
        <w:t>86万元，占3%；城乡社区支出16.29万元，占0.1%；农林水支出200万元，占0.8%；住房保障支出395.88万元，占1%；其他支出54.14万元，占0.1%。</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2018 年度财政拨款支出年初预算为</w:t>
      </w:r>
      <w:r>
        <w:rPr>
          <w:rFonts w:ascii="仿宋_GB2312" w:eastAsia="仿宋_GB2312" w:cs="仿宋_GB2312"/>
          <w:bCs/>
          <w:kern w:val="0"/>
          <w:sz w:val="32"/>
          <w:szCs w:val="32"/>
        </w:rPr>
        <w:t>15,965.03</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29,997.51</w:t>
      </w:r>
      <w:r>
        <w:rPr>
          <w:rFonts w:hint="eastAsia" w:ascii="仿宋_GB2312" w:eastAsia="仿宋_GB2312" w:cs="仿宋_GB2312"/>
          <w:bCs/>
          <w:kern w:val="0"/>
          <w:sz w:val="32"/>
          <w:szCs w:val="32"/>
        </w:rPr>
        <w:t>万元，完成年初预算的188%。决算数大于预算数的主要原因：一是年中追加安排财政拨款支出预算，涉及项目有优抚安置；二是部分支出按规定，通过使用以前年度财政拨款结转资金解决。其中：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 社会保障和就业支出（类）民政管理事务（款）行政运行（项）。 年初预算为</w:t>
      </w:r>
      <w:r>
        <w:rPr>
          <w:rFonts w:hint="eastAsia" w:ascii="仿宋_GB2312" w:hAnsi="华文仿宋" w:eastAsia="仿宋_GB2312"/>
          <w:bCs/>
          <w:color w:val="000000"/>
          <w:sz w:val="32"/>
          <w:szCs w:val="32"/>
        </w:rPr>
        <w:t>1,278.01</w:t>
      </w:r>
      <w:r>
        <w:rPr>
          <w:rFonts w:hint="eastAsia" w:ascii="仿宋_GB2312" w:eastAsia="仿宋_GB2312" w:cs="仿宋_GB2312"/>
          <w:bCs/>
          <w:kern w:val="0"/>
          <w:sz w:val="32"/>
          <w:szCs w:val="32"/>
        </w:rPr>
        <w:t>万元，支出决算为1,493.07万元，完成年初预算的117%。决算数大于预算数的主要原因是动用上年结余及财政拨付增资调资款、通讯补贴以及物业补贴等。</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社会保障和就业支出（类）民政管理事务（款）一般行政管理事务（项）。年初预算为</w:t>
      </w:r>
      <w:r>
        <w:rPr>
          <w:rFonts w:ascii="仿宋_GB2312" w:hAnsi="华文仿宋" w:eastAsia="仿宋_GB2312"/>
          <w:bCs/>
          <w:color w:val="000000"/>
          <w:sz w:val="32"/>
          <w:szCs w:val="32"/>
        </w:rPr>
        <w:t>273.29</w:t>
      </w:r>
      <w:r>
        <w:rPr>
          <w:rFonts w:hint="eastAsia" w:ascii="仿宋_GB2312" w:eastAsia="仿宋_GB2312" w:cs="仿宋_GB2312"/>
          <w:bCs/>
          <w:kern w:val="0"/>
          <w:sz w:val="32"/>
          <w:szCs w:val="32"/>
        </w:rPr>
        <w:t xml:space="preserve">万元，支出决算为 403.60万元，完成年初预算的148%。决算数大于预算数的主要原因是财政拨付绩效奖等。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社会保障和就业支出（类）民政管理事务（款）拥军优属（项）。年初预算为</w:t>
      </w:r>
      <w:r>
        <w:rPr>
          <w:rFonts w:ascii="仿宋_GB2312" w:hAnsi="华文仿宋" w:eastAsia="仿宋_GB2312"/>
          <w:bCs/>
          <w:color w:val="000000"/>
          <w:sz w:val="32"/>
          <w:szCs w:val="32"/>
        </w:rPr>
        <w:t>452.2</w:t>
      </w:r>
      <w:r>
        <w:rPr>
          <w:rFonts w:hint="eastAsia" w:ascii="仿宋_GB2312" w:eastAsia="仿宋_GB2312" w:cs="仿宋_GB2312"/>
          <w:bCs/>
          <w:kern w:val="0"/>
          <w:sz w:val="32"/>
          <w:szCs w:val="32"/>
        </w:rPr>
        <w:t>万元，支出决算为444.80万元，完成年初预算的98%。决算数小于预算数的主要原因是双拥宣传专项经费2018年11月下达指标，未能走完政府采购程序流程，故未能及时支付。</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 社会保障和就业支出（类）民政管理事务（款）老龄事务（项）。年初预算为</w:t>
      </w:r>
      <w:r>
        <w:rPr>
          <w:rFonts w:hint="eastAsia" w:ascii="仿宋_GB2312" w:hAnsi="华文仿宋" w:eastAsia="仿宋_GB2312"/>
          <w:bCs/>
          <w:color w:val="000000"/>
          <w:sz w:val="32"/>
          <w:szCs w:val="32"/>
        </w:rPr>
        <w:t>805.70</w:t>
      </w:r>
      <w:r>
        <w:rPr>
          <w:rFonts w:hint="eastAsia" w:ascii="仿宋_GB2312" w:eastAsia="仿宋_GB2312" w:cs="仿宋_GB2312"/>
          <w:bCs/>
          <w:kern w:val="0"/>
          <w:sz w:val="32"/>
          <w:szCs w:val="32"/>
        </w:rPr>
        <w:t>万元，支出决算为819.09万元，完成年初预算的102%。决算数大于预算数的主要原因是动用上年结转结余资金。</w:t>
      </w:r>
    </w:p>
    <w:p>
      <w:pPr>
        <w:spacing w:line="560" w:lineRule="exact"/>
        <w:ind w:firstLine="640" w:firstLineChars="200"/>
        <w:rPr>
          <w:rFonts w:ascii="仿宋_GB2312" w:eastAsia="仿宋_GB2312"/>
          <w:sz w:val="28"/>
          <w:szCs w:val="28"/>
        </w:rPr>
      </w:pPr>
      <w:r>
        <w:rPr>
          <w:rFonts w:hint="eastAsia" w:ascii="仿宋_GB2312" w:eastAsia="仿宋_GB2312" w:cs="仿宋_GB2312"/>
          <w:bCs/>
          <w:kern w:val="0"/>
          <w:sz w:val="32"/>
          <w:szCs w:val="32"/>
        </w:rPr>
        <w:t>5. 社会保障和就业支出（类）民政管理事务（款）民间组织管理（项）。年初预算为</w:t>
      </w:r>
      <w:r>
        <w:rPr>
          <w:rFonts w:ascii="仿宋_GB2312" w:hAnsi="华文仿宋" w:eastAsia="仿宋_GB2312"/>
          <w:bCs/>
          <w:color w:val="000000"/>
          <w:sz w:val="32"/>
          <w:szCs w:val="32"/>
        </w:rPr>
        <w:t>35</w:t>
      </w:r>
      <w:r>
        <w:rPr>
          <w:rFonts w:hint="eastAsia" w:ascii="仿宋_GB2312" w:eastAsia="仿宋_GB2312" w:cs="仿宋_GB2312"/>
          <w:bCs/>
          <w:kern w:val="0"/>
          <w:sz w:val="32"/>
          <w:szCs w:val="32"/>
        </w:rPr>
        <w:t>万元，支出决算为32万元，完成年初预算的91%。决算数小于预算数的主要原因是柳州市民政局社会组织管理经费政府采购项目按合同进度付款。</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 社会保障和就业支出（类）民政管理事务（款）行政区划和地名管理（项）。年初预算为</w:t>
      </w:r>
      <w:r>
        <w:rPr>
          <w:rFonts w:ascii="仿宋_GB2312" w:hAnsi="华文仿宋" w:eastAsia="仿宋_GB2312" w:cs="宋体"/>
          <w:bCs/>
          <w:color w:val="000000"/>
          <w:kern w:val="0"/>
          <w:sz w:val="32"/>
          <w:szCs w:val="32"/>
        </w:rPr>
        <w:t>16</w:t>
      </w:r>
      <w:r>
        <w:rPr>
          <w:rFonts w:hint="eastAsia" w:ascii="仿宋_GB2312" w:eastAsia="仿宋_GB2312" w:cs="仿宋_GB2312"/>
          <w:bCs/>
          <w:kern w:val="0"/>
          <w:sz w:val="32"/>
          <w:szCs w:val="32"/>
        </w:rPr>
        <w:t>万元，支出决算为59.09万元，完成年初预算的369%。决算数大于预算数的主要原因是自治区追加资金及动用上年结转结余资金支付柳州市民政局</w:t>
      </w:r>
      <w:r>
        <w:rPr>
          <w:rFonts w:ascii="仿宋_GB2312" w:eastAsia="仿宋_GB2312" w:cs="仿宋_GB2312"/>
          <w:bCs/>
          <w:kern w:val="0"/>
          <w:sz w:val="32"/>
          <w:szCs w:val="32"/>
        </w:rPr>
        <w:t>采购二普成果转换系统</w:t>
      </w:r>
      <w:r>
        <w:rPr>
          <w:rFonts w:hint="eastAsia" w:ascii="仿宋_GB2312" w:eastAsia="仿宋_GB2312" w:cs="仿宋_GB2312"/>
          <w:bCs/>
          <w:kern w:val="0"/>
          <w:sz w:val="32"/>
          <w:szCs w:val="32"/>
        </w:rPr>
        <w:t>及数据库维护等。</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 社会保障和就业支出（类）民政管理事务（款）基层政权和社区建设（项）。年初预算为</w:t>
      </w:r>
      <w:r>
        <w:rPr>
          <w:rFonts w:ascii="仿宋_GB2312" w:hAnsi="华文仿宋" w:eastAsia="仿宋_GB2312"/>
          <w:bCs/>
          <w:color w:val="000000"/>
          <w:sz w:val="32"/>
          <w:szCs w:val="32"/>
        </w:rPr>
        <w:t>440.91</w:t>
      </w:r>
      <w:r>
        <w:rPr>
          <w:rFonts w:hint="eastAsia" w:ascii="仿宋_GB2312" w:eastAsia="仿宋_GB2312" w:cs="仿宋_GB2312"/>
          <w:bCs/>
          <w:kern w:val="0"/>
          <w:sz w:val="32"/>
          <w:szCs w:val="32"/>
        </w:rPr>
        <w:t>万元，支出决算为498.67万元，完成年初预算的113%。决算数大于预算数的主要原因是市财政拨付基层政权和社区建设培训经费以及动用上年结转结余资金。 </w:t>
      </w:r>
    </w:p>
    <w:p>
      <w:pPr>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8. 社会保障和就业支出（类）民政管理事务（款）部队供应（项）。年初预算为</w:t>
      </w:r>
      <w:r>
        <w:rPr>
          <w:rFonts w:ascii="仿宋_GB2312" w:hAnsi="华文仿宋" w:eastAsia="仿宋_GB2312"/>
          <w:bCs/>
          <w:color w:val="000000"/>
          <w:sz w:val="32"/>
          <w:szCs w:val="32"/>
        </w:rPr>
        <w:t>110.67</w:t>
      </w:r>
      <w:r>
        <w:rPr>
          <w:rFonts w:hint="eastAsia" w:ascii="仿宋_GB2312" w:eastAsia="仿宋_GB2312" w:cs="仿宋_GB2312"/>
          <w:bCs/>
          <w:kern w:val="0"/>
          <w:sz w:val="32"/>
          <w:szCs w:val="32"/>
        </w:rPr>
        <w:t>万元，支出决算为747.43万元，完成年初预算的675%。决算数大于预算数的主要原因是财政拨付军供大厦建设资金以及柳州市军用供应站2016年中央下达优抚事业补助资金结转到2018年用于支付信息化平台、军供厨房设备采购、军供厨房维修改造等；收柳州市就业服务中心转入公益岗人员费用用于支付工资及社保费等。</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 社会保障和就业支出（类）民政管理事务（款）其他民政管理事务支出（项）。年初预算为</w:t>
      </w:r>
      <w:r>
        <w:rPr>
          <w:rFonts w:hint="eastAsia" w:ascii="仿宋_GB2312" w:hAnsi="华文仿宋" w:eastAsia="仿宋_GB2312"/>
          <w:bCs/>
          <w:color w:val="000000"/>
          <w:sz w:val="32"/>
          <w:szCs w:val="32"/>
        </w:rPr>
        <w:t>301.48</w:t>
      </w:r>
      <w:r>
        <w:rPr>
          <w:rFonts w:hint="eastAsia" w:ascii="仿宋_GB2312" w:eastAsia="仿宋_GB2312" w:cs="仿宋_GB2312"/>
          <w:bCs/>
          <w:kern w:val="0"/>
          <w:sz w:val="32"/>
          <w:szCs w:val="32"/>
        </w:rPr>
        <w:t xml:space="preserve">万元，支出决算为567.49万元，完成年初预算的188%。决算数大于预算数的主要原因是市财政拨款用于救灾物资仓库工程款。 </w:t>
      </w:r>
    </w:p>
    <w:p>
      <w:pPr>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 社会保障和就业支出（类）行政事业单位离退休（款）归口管理的行政单位离退休（项）。年初预算为</w:t>
      </w:r>
      <w:r>
        <w:rPr>
          <w:rFonts w:hint="eastAsia" w:ascii="仿宋_GB2312" w:hAnsi="华文仿宋" w:eastAsia="仿宋_GB2312"/>
          <w:bCs/>
          <w:color w:val="000000"/>
          <w:sz w:val="32"/>
          <w:szCs w:val="32"/>
        </w:rPr>
        <w:t>24.21</w:t>
      </w:r>
      <w:r>
        <w:rPr>
          <w:rFonts w:hint="eastAsia" w:ascii="仿宋_GB2312" w:eastAsia="仿宋_GB2312" w:cs="仿宋_GB2312"/>
          <w:bCs/>
          <w:kern w:val="0"/>
          <w:sz w:val="32"/>
          <w:szCs w:val="32"/>
        </w:rPr>
        <w:t>万元，支出决算为193.15万元，完成年初预算的798%。决算数大于预算数的主要原因是市财政拨款用于春节慰问干部、离退休人员生活补助以及离休费。</w:t>
      </w:r>
    </w:p>
    <w:p>
      <w:pPr>
        <w:ind w:firstLine="640" w:firstLineChars="200"/>
        <w:rPr>
          <w:rFonts w:ascii="仿宋" w:hAnsi="仿宋" w:eastAsia="仿宋" w:cs="仿宋"/>
          <w:sz w:val="30"/>
          <w:szCs w:val="30"/>
        </w:rPr>
      </w:pPr>
      <w:r>
        <w:rPr>
          <w:rFonts w:hint="eastAsia" w:ascii="仿宋_GB2312" w:eastAsia="仿宋_GB2312" w:cs="仿宋_GB2312"/>
          <w:bCs/>
          <w:kern w:val="0"/>
          <w:sz w:val="32"/>
          <w:szCs w:val="32"/>
        </w:rPr>
        <w:t>11. 社会保障和就业支出（类）行政事业单位离退休（款）事业单位离退休（项）。年初预算为</w:t>
      </w:r>
      <w:r>
        <w:rPr>
          <w:rFonts w:hint="eastAsia" w:ascii="仿宋_GB2312" w:hAnsi="华文仿宋" w:eastAsia="仿宋_GB2312"/>
          <w:bCs/>
          <w:color w:val="000000"/>
          <w:sz w:val="32"/>
          <w:szCs w:val="32"/>
        </w:rPr>
        <w:t>3.92</w:t>
      </w:r>
      <w:r>
        <w:rPr>
          <w:rFonts w:hint="eastAsia" w:ascii="仿宋_GB2312" w:eastAsia="仿宋_GB2312" w:cs="仿宋_GB2312"/>
          <w:bCs/>
          <w:kern w:val="0"/>
          <w:sz w:val="32"/>
          <w:szCs w:val="32"/>
        </w:rPr>
        <w:t>万元，支出决算为139.78万元，完成年初预算的3566%。决算数大于预算数的主要原因是柳州市殡葬管理处退休人员生活补助无年初预算只能从历年结转结余支付此项费用；柳州市儿童福利院、柳州市社会福利院、柳州市社会福利医院支付离退休生活补助款、退休春节慰问金、退休物业补贴款等。</w:t>
      </w:r>
    </w:p>
    <w:p>
      <w:pPr>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12. 社会保障和就业支出（类）行政事业单位离退休（款）机关事业单位基本养老保险缴费支出（项）。年初预算为</w:t>
      </w:r>
      <w:r>
        <w:rPr>
          <w:rFonts w:hint="eastAsia" w:ascii="仿宋_GB2312" w:hAnsi="华文仿宋" w:eastAsia="仿宋_GB2312"/>
          <w:bCs/>
          <w:color w:val="000000"/>
          <w:sz w:val="32"/>
          <w:szCs w:val="32"/>
        </w:rPr>
        <w:t>641.72</w:t>
      </w:r>
      <w:r>
        <w:rPr>
          <w:rFonts w:hint="eastAsia" w:ascii="仿宋_GB2312" w:eastAsia="仿宋_GB2312" w:cs="仿宋_GB2312"/>
          <w:bCs/>
          <w:kern w:val="0"/>
          <w:sz w:val="32"/>
          <w:szCs w:val="32"/>
        </w:rPr>
        <w:t>万元，支出决算为615.19万元，完成年初预算的96%。决算数小于预算数的主要原因是柳州市民政局人员变动，包括退休人员和调离民政局职工，基本养老保险缴费支出减少；柳州军用供应站人员变动，2017年8月做预算时编制人数33人，2018年6月退休1人，9月调出1人，11月退休2人，基本养老保险缴费支出减少；柳州市按摩医院2018年12月21日根据柳财预（2018）746号文下达的2018年职工基本养老保险，因下达额度较晚，未能及时使用完毕。</w:t>
      </w:r>
    </w:p>
    <w:p>
      <w:pPr>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13. 社会保障和就业支出（类）行政事业单位离退休（款）机关事业单位职业年金缴费支出（项）。年初预算为</w:t>
      </w:r>
      <w:r>
        <w:rPr>
          <w:rFonts w:hint="eastAsia" w:ascii="仿宋_GB2312" w:hAnsi="华文仿宋" w:eastAsia="仿宋_GB2312"/>
          <w:bCs/>
          <w:color w:val="000000"/>
          <w:sz w:val="32"/>
          <w:szCs w:val="32"/>
        </w:rPr>
        <w:t>37.62</w:t>
      </w:r>
      <w:r>
        <w:rPr>
          <w:rFonts w:hint="eastAsia" w:ascii="仿宋_GB2312" w:eastAsia="仿宋_GB2312" w:cs="仿宋_GB2312"/>
          <w:bCs/>
          <w:kern w:val="0"/>
          <w:sz w:val="32"/>
          <w:szCs w:val="32"/>
        </w:rPr>
        <w:t>万元，支出决算为37.94万元，完成年初预算约100%。</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14. 社会保障和就业支出（类）行政事业单位离退休（款）    其他行政事业单位离退休支出（项）。年初预算为</w:t>
      </w:r>
      <w:r>
        <w:rPr>
          <w:rFonts w:hint="eastAsia" w:ascii="仿宋_GB2312" w:hAnsi="华文仿宋" w:eastAsia="仿宋_GB2312"/>
          <w:bCs/>
          <w:color w:val="000000"/>
          <w:sz w:val="32"/>
          <w:szCs w:val="32"/>
        </w:rPr>
        <w:t>17.70</w:t>
      </w:r>
      <w:r>
        <w:rPr>
          <w:rFonts w:hint="eastAsia" w:ascii="仿宋_GB2312" w:eastAsia="仿宋_GB2312" w:cs="仿宋_GB2312"/>
          <w:bCs/>
          <w:kern w:val="0"/>
          <w:sz w:val="32"/>
          <w:szCs w:val="32"/>
        </w:rPr>
        <w:t>万元，支出决算为19.12万元，完成年初预算的108%。决算数大于预算数的主要原因是动用上年结转结余资金。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15. 社会保障和就业支出（类）抚恤（款）死亡抚恤（项）。年初预算为</w:t>
      </w:r>
      <w:r>
        <w:rPr>
          <w:rFonts w:hint="eastAsia" w:ascii="仿宋_GB2312" w:hAnsi="华文仿宋" w:eastAsia="仿宋_GB2312"/>
          <w:bCs/>
          <w:color w:val="000000"/>
          <w:sz w:val="32"/>
          <w:szCs w:val="32"/>
        </w:rPr>
        <w:t>260</w:t>
      </w:r>
      <w:r>
        <w:rPr>
          <w:rFonts w:hint="eastAsia" w:ascii="仿宋_GB2312" w:eastAsia="仿宋_GB2312" w:cs="仿宋_GB2312"/>
          <w:bCs/>
          <w:kern w:val="0"/>
          <w:sz w:val="32"/>
          <w:szCs w:val="32"/>
        </w:rPr>
        <w:t>万元，支出决算为201.34万元，完成年初预算的77%。决算数小于预算数的主要原因是按实际死亡人数支出。</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16. 社会保障和就业支出（类）抚恤（款）伤残抚恤（项）。年初预算为16.20万元，支出决算为16.20万元，完成年初预算的100%。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17. 社会保障和就业支出（类）抚恤（款）优抚事业单位支出（项）。年初预算为0万元，支出决算为398.97万元。决算数大于预算数的主要原因是柳州市烈士陵园公墓管理处根据桂财社（2018）30号文件、柳财预追（2018）126号文，优抚事业补助经费100万元，用于烈士纪念馆建设及广场绿化。柳州市军用供应站2018年中央、自治区下达转移支付指标用于支付军供厨房设备采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18. 社会保障和就业支出（类）退役安置（款）退役士兵安置（项）。年初预算为</w:t>
      </w:r>
      <w:r>
        <w:rPr>
          <w:rFonts w:ascii="仿宋_GB2312" w:hAnsi="华文仿宋" w:eastAsia="仿宋_GB2312"/>
          <w:bCs/>
          <w:color w:val="000000"/>
          <w:sz w:val="32"/>
          <w:szCs w:val="32"/>
        </w:rPr>
        <w:t>269.37</w:t>
      </w:r>
      <w:r>
        <w:rPr>
          <w:rFonts w:hint="eastAsia" w:ascii="仿宋_GB2312" w:eastAsia="仿宋_GB2312" w:cs="仿宋_GB2312"/>
          <w:bCs/>
          <w:kern w:val="0"/>
          <w:sz w:val="32"/>
          <w:szCs w:val="32"/>
        </w:rPr>
        <w:t>万元，支出决算为371.61万元，完成年初预算的138%。决算数大于预算数的主要原因是动用上年结转结余款项用于退役士兵安置费用。</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19. 社会保障和就业支出（类）退役安置（款）军队移交政府的离退休人员安置（项）。年初预算为</w:t>
      </w:r>
      <w:r>
        <w:rPr>
          <w:rFonts w:hint="eastAsia" w:ascii="仿宋_GB2312" w:hAnsi="华文仿宋" w:eastAsia="仿宋_GB2312"/>
          <w:bCs/>
          <w:color w:val="000000"/>
          <w:sz w:val="32"/>
          <w:szCs w:val="32"/>
        </w:rPr>
        <w:t>803.52</w:t>
      </w:r>
      <w:r>
        <w:rPr>
          <w:rFonts w:hint="eastAsia" w:ascii="仿宋_GB2312" w:eastAsia="仿宋_GB2312" w:cs="仿宋_GB2312"/>
          <w:bCs/>
          <w:kern w:val="0"/>
          <w:sz w:val="32"/>
          <w:szCs w:val="32"/>
        </w:rPr>
        <w:t>万元，支出决算为5,019.82，完成年初预算的625%。决算数大于预算数的主要原因是上级拨军休干部增资款。</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 社会保障和就业支出（类）退役安置（款）军队移交政府离退休干部管理机构（项）。年初预算为</w:t>
      </w:r>
      <w:r>
        <w:rPr>
          <w:rFonts w:ascii="仿宋_GB2312" w:hAnsi="华文仿宋" w:eastAsia="仿宋_GB2312"/>
          <w:bCs/>
          <w:color w:val="000000"/>
          <w:sz w:val="32"/>
          <w:szCs w:val="32"/>
        </w:rPr>
        <w:t>73.1</w:t>
      </w:r>
      <w:r>
        <w:rPr>
          <w:rFonts w:hint="eastAsia" w:ascii="仿宋_GB2312" w:hAnsi="华文仿宋" w:eastAsia="仿宋_GB2312"/>
          <w:bCs/>
          <w:color w:val="000000"/>
          <w:sz w:val="32"/>
          <w:szCs w:val="32"/>
        </w:rPr>
        <w:t>0</w:t>
      </w:r>
      <w:r>
        <w:rPr>
          <w:rFonts w:hint="eastAsia" w:ascii="仿宋_GB2312" w:eastAsia="仿宋_GB2312" w:cs="仿宋_GB2312"/>
          <w:bCs/>
          <w:kern w:val="0"/>
          <w:sz w:val="32"/>
          <w:szCs w:val="32"/>
        </w:rPr>
        <w:t>万元，支出决算474.04万元，完成年初预算的648%。决算数大于预算数的主要原因是上级拨军休干部增资款。</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21. 社会保障和就业支出（类）退役安置（款）退役士兵管理教育（项）。年初预算为0万元，支出决算为27.02万元。决算数大于预算数的主要原因是动用上年结转结余资金。</w:t>
      </w:r>
    </w:p>
    <w:p>
      <w:pPr>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22. 社会保障和就业支出（类）退役安置（款）其他退役安置支出（项）。年初预算为0万元，支出决算为123.77万元。决算数大于预算数的主要原因是市财政拨款预发柳州市救助管理站绩效奖；柳州市军队离退休干部胜利休养所用上年结转结余资金用于离退休军休干部相关费用。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23. 社会保障和就业支出（类）社会福利（款）儿童福利（项）。年初预算为</w:t>
      </w:r>
      <w:r>
        <w:rPr>
          <w:rFonts w:hint="eastAsia" w:ascii="仿宋_GB2312" w:hAnsi="华文仿宋" w:eastAsia="仿宋_GB2312"/>
          <w:bCs/>
          <w:color w:val="000000"/>
          <w:sz w:val="32"/>
          <w:szCs w:val="32"/>
        </w:rPr>
        <w:t>1,121.96</w:t>
      </w:r>
      <w:r>
        <w:rPr>
          <w:rFonts w:hint="eastAsia" w:ascii="仿宋_GB2312" w:eastAsia="仿宋_GB2312" w:cs="仿宋_GB2312"/>
          <w:bCs/>
          <w:kern w:val="0"/>
          <w:sz w:val="32"/>
          <w:szCs w:val="32"/>
        </w:rPr>
        <w:t xml:space="preserve">万元，支出决算为1,406.41万元，完成年初预算的125%。决算数大于预算数的主要原因是中央及自治区下达柳州市儿童福利院孤儿生活保障金。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24. 社会保障和就业支出（类）社会福利（款）老年福利（项）。年初预算为</w:t>
      </w:r>
      <w:r>
        <w:rPr>
          <w:rFonts w:ascii="仿宋_GB2312" w:hAnsi="华文仿宋" w:eastAsia="仿宋_GB2312"/>
          <w:bCs/>
          <w:color w:val="000000"/>
          <w:sz w:val="32"/>
          <w:szCs w:val="32"/>
        </w:rPr>
        <w:t>810.94</w:t>
      </w:r>
      <w:r>
        <w:rPr>
          <w:rFonts w:hint="eastAsia" w:ascii="仿宋_GB2312" w:eastAsia="仿宋_GB2312" w:cs="仿宋_GB2312"/>
          <w:bCs/>
          <w:kern w:val="0"/>
          <w:sz w:val="32"/>
          <w:szCs w:val="32"/>
        </w:rPr>
        <w:t>万元，支出决算为1,668.48万元，完成年初预算的206%。决算数大于预算数的主要原因是中央下拨下达2018年社会服务兜底工程中央基建投资预算1,080.00万，用于支付鸿福老年公寓工程项目款。</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25. 社会保障和就业支出（类）社会福利（款）殡葬（项）。年初预算为</w:t>
      </w:r>
      <w:r>
        <w:rPr>
          <w:rFonts w:hint="eastAsia" w:ascii="仿宋_GB2312" w:hAnsi="华文仿宋" w:eastAsia="仿宋_GB2312"/>
          <w:bCs/>
          <w:color w:val="000000"/>
          <w:sz w:val="32"/>
          <w:szCs w:val="32"/>
        </w:rPr>
        <w:t>4,390.13</w:t>
      </w:r>
      <w:r>
        <w:rPr>
          <w:rFonts w:hint="eastAsia" w:ascii="仿宋_GB2312" w:eastAsia="仿宋_GB2312" w:cs="仿宋_GB2312"/>
          <w:bCs/>
          <w:kern w:val="0"/>
          <w:sz w:val="32"/>
          <w:szCs w:val="32"/>
        </w:rPr>
        <w:t>万元，支出决算为3,826.89万元，完成年初预算的87%。决算数小于预算数的主要原因是烈士陵园公墓管理处按工程进度支付款项。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26. 社会保障和就业支出（类）社会福利（款）社会福利事业单位（项）。年初预算为</w:t>
      </w:r>
      <w:r>
        <w:rPr>
          <w:rFonts w:hint="eastAsia" w:ascii="仿宋_GB2312" w:hAnsi="华文仿宋" w:eastAsia="仿宋_GB2312"/>
          <w:bCs/>
          <w:color w:val="000000"/>
          <w:sz w:val="32"/>
          <w:szCs w:val="32"/>
        </w:rPr>
        <w:t>1</w:t>
      </w:r>
      <w:r>
        <w:rPr>
          <w:rFonts w:ascii="仿宋_GB2312" w:hAnsi="华文仿宋" w:eastAsia="仿宋_GB2312"/>
          <w:bCs/>
          <w:color w:val="000000"/>
          <w:sz w:val="32"/>
          <w:szCs w:val="32"/>
        </w:rPr>
        <w:t>,</w:t>
      </w:r>
      <w:r>
        <w:rPr>
          <w:rFonts w:hint="eastAsia" w:ascii="仿宋_GB2312" w:hAnsi="华文仿宋" w:eastAsia="仿宋_GB2312"/>
          <w:bCs/>
          <w:color w:val="000000"/>
          <w:sz w:val="32"/>
          <w:szCs w:val="32"/>
        </w:rPr>
        <w:t>070.27</w:t>
      </w:r>
      <w:r>
        <w:rPr>
          <w:rFonts w:hint="eastAsia" w:ascii="仿宋_GB2312" w:eastAsia="仿宋_GB2312" w:cs="仿宋_GB2312"/>
          <w:bCs/>
          <w:kern w:val="0"/>
          <w:sz w:val="32"/>
          <w:szCs w:val="32"/>
        </w:rPr>
        <w:t>万元，支出决算为1,447.94万元，完成年初预算的135%。决算数大于预算数的主要原因是柳州市儿童福利院、柳州市社会福利院、柳州市社会福利医院补发2017年绩效考评奖及考核发优秀奖。</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27. 社会保障和就业支出（类）残疾人事业（款）残疾人生活和护理补贴（项）。年初预算为0万元，支出决算为1万元。决算数大于预算数的主要原因是动用上年结转结余资金。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28. 社会保障和就业支出（类）残疾人事业（款）其他残疾人事业支出（项）。年初预算为</w:t>
      </w:r>
      <w:r>
        <w:rPr>
          <w:rFonts w:ascii="仿宋_GB2312" w:hAnsi="华文仿宋" w:eastAsia="仿宋_GB2312"/>
          <w:bCs/>
          <w:color w:val="000000"/>
          <w:sz w:val="32"/>
          <w:szCs w:val="32"/>
        </w:rPr>
        <w:t>160</w:t>
      </w:r>
      <w:r>
        <w:rPr>
          <w:rFonts w:hint="eastAsia" w:ascii="仿宋_GB2312" w:eastAsia="仿宋_GB2312" w:cs="仿宋_GB2312"/>
          <w:bCs/>
          <w:kern w:val="0"/>
          <w:sz w:val="32"/>
          <w:szCs w:val="32"/>
        </w:rPr>
        <w:t>万元，支出决算为166.72万元，完成年初预算的104%。决算数大于预算数的主要原因是市财政拨款用于支付残疾人两项补贴管理信息系统。</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29. 社会保障和就业支出（类）自然灾害生活救助（款）地方自然灾害生活救助（项）。年初预算为500万元，支出决算为514.46万元，完成年初预算的103%。决算数大于预算数的主要原因是动用上年结余采购救灾物资。</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30. 社会保障和就业支出（类）临时救助（款）流浪乞讨人员救助支出（项）。年初预算为</w:t>
      </w:r>
      <w:r>
        <w:rPr>
          <w:rFonts w:ascii="仿宋_GB2312" w:hAnsi="华文仿宋" w:eastAsia="仿宋_GB2312"/>
          <w:bCs/>
          <w:color w:val="000000"/>
          <w:sz w:val="32"/>
          <w:szCs w:val="32"/>
        </w:rPr>
        <w:t>153.98</w:t>
      </w:r>
      <w:r>
        <w:rPr>
          <w:rFonts w:hint="eastAsia" w:ascii="仿宋_GB2312" w:eastAsia="仿宋_GB2312" w:cs="仿宋_GB2312"/>
          <w:bCs/>
          <w:kern w:val="0"/>
          <w:sz w:val="32"/>
          <w:szCs w:val="32"/>
        </w:rPr>
        <w:t>万元，支出决算为563.80万元，完成年初预算的366%。决算数大于预算数的主要原因是柳州市救助管理站</w:t>
      </w:r>
      <w:r>
        <w:rPr>
          <w:rFonts w:ascii="仿宋_GB2312" w:eastAsia="仿宋_GB2312" w:cs="仿宋_GB2312"/>
          <w:bCs/>
          <w:kern w:val="0"/>
          <w:sz w:val="32"/>
          <w:szCs w:val="32"/>
        </w:rPr>
        <w:t>动用上年结转结余资金以及中央自治区拨款支付救济费</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31. 社会保障和就业支出（类）其他生活救助（款）其他农村生活救助（项）。年初预算为</w:t>
      </w:r>
      <w:r>
        <w:rPr>
          <w:rFonts w:ascii="仿宋_GB2312" w:hAnsi="华文仿宋" w:eastAsia="仿宋_GB2312"/>
          <w:bCs/>
          <w:color w:val="000000"/>
          <w:sz w:val="32"/>
          <w:szCs w:val="32"/>
        </w:rPr>
        <w:t>12.24</w:t>
      </w:r>
      <w:r>
        <w:rPr>
          <w:rFonts w:hint="eastAsia" w:ascii="仿宋_GB2312" w:eastAsia="仿宋_GB2312" w:cs="仿宋_GB2312"/>
          <w:bCs/>
          <w:kern w:val="0"/>
          <w:sz w:val="32"/>
          <w:szCs w:val="32"/>
        </w:rPr>
        <w:t>万元，支出决算为24.27万元，完成年初预算的198%。决算数大于预算数的主要原因是动用上年结转结余。</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32. 社会保障和就业支出（类）其他社会保障和就业支出（款）其他社会保障和就业支出（项）。年初预算为</w:t>
      </w:r>
      <w:r>
        <w:rPr>
          <w:rFonts w:hint="eastAsia" w:ascii="仿宋_GB2312" w:hAnsi="华文仿宋" w:eastAsia="仿宋_GB2312"/>
          <w:bCs/>
          <w:color w:val="000000"/>
          <w:sz w:val="32"/>
          <w:szCs w:val="32"/>
        </w:rPr>
        <w:t>0</w:t>
      </w:r>
      <w:r>
        <w:rPr>
          <w:rFonts w:hint="eastAsia" w:ascii="仿宋_GB2312" w:eastAsia="仿宋_GB2312" w:cs="仿宋_GB2312"/>
          <w:bCs/>
          <w:kern w:val="0"/>
          <w:sz w:val="32"/>
          <w:szCs w:val="32"/>
        </w:rPr>
        <w:t>万元，支出决算为2,613.32万元。决算数大于预算数的主要原因是上级拨款用于柳州军用供应站军供大厦建设资金。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33. 医疗卫生与计划生育支出（类）公共卫生（款）重大公共卫生专项（项）。年初预算为0万元，支出决算为97.42万元。决算数大于预算数的主要原因是在精神病防治项目经费中拨付给各城区的项目资金，开展各项精防工作支出的会务费，差旅费、授课费等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34. 医疗卫生与计划生育支出（类）行政事业单位医疗（款）行政单位医疗（项）。年初预算为</w:t>
      </w:r>
      <w:r>
        <w:rPr>
          <w:rFonts w:hint="eastAsia" w:ascii="仿宋_GB2312" w:hAnsi="华文仿宋" w:eastAsia="仿宋_GB2312"/>
          <w:bCs/>
          <w:color w:val="000000"/>
          <w:sz w:val="32"/>
          <w:szCs w:val="32"/>
        </w:rPr>
        <w:t>123.91</w:t>
      </w:r>
      <w:r>
        <w:rPr>
          <w:rFonts w:hint="eastAsia" w:ascii="仿宋_GB2312" w:eastAsia="仿宋_GB2312" w:cs="仿宋_GB2312"/>
          <w:bCs/>
          <w:kern w:val="0"/>
          <w:sz w:val="32"/>
          <w:szCs w:val="32"/>
        </w:rPr>
        <w:t>万元，支出决算为120.48万元，完成年初预算的97%。决算数小于预算数的主要原因是柳州市备灾中心因财务人员工作交接，职工基本医疗保险缴费结转至2019年补缴。</w:t>
      </w:r>
    </w:p>
    <w:p>
      <w:pPr>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35. 医疗卫生与计划生育支出（类）行政事业单位医疗（款）事业单位医疗（项）。年初预算为</w:t>
      </w:r>
      <w:r>
        <w:rPr>
          <w:rFonts w:hint="eastAsia" w:ascii="仿宋_GB2312" w:hAnsi="华文仿宋" w:eastAsia="仿宋_GB2312"/>
          <w:bCs/>
          <w:color w:val="000000"/>
          <w:sz w:val="32"/>
          <w:szCs w:val="32"/>
        </w:rPr>
        <w:t>116.75</w:t>
      </w:r>
      <w:r>
        <w:rPr>
          <w:rFonts w:hint="eastAsia" w:ascii="仿宋_GB2312" w:eastAsia="仿宋_GB2312" w:cs="仿宋_GB2312"/>
          <w:bCs/>
          <w:kern w:val="0"/>
          <w:sz w:val="32"/>
          <w:szCs w:val="32"/>
        </w:rPr>
        <w:t>万元，支出决算为122.88万元，完成年初预算的105%。决算数大于预算数的主要原因是因人数增加，市财政拨事业单位医疗保险。</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36. 医疗卫生与计划生育支出（类）行政事业单位医疗（款）公务员医疗补助（项）。年初预算为</w:t>
      </w:r>
      <w:r>
        <w:rPr>
          <w:rFonts w:hint="eastAsia" w:ascii="仿宋_GB2312" w:hAnsi="华文仿宋" w:eastAsia="仿宋_GB2312"/>
          <w:bCs/>
          <w:color w:val="000000"/>
          <w:sz w:val="32"/>
          <w:szCs w:val="32"/>
        </w:rPr>
        <w:t>0</w:t>
      </w:r>
      <w:r>
        <w:rPr>
          <w:rFonts w:hint="eastAsia" w:ascii="仿宋_GB2312" w:eastAsia="仿宋_GB2312" w:cs="仿宋_GB2312"/>
          <w:bCs/>
          <w:kern w:val="0"/>
          <w:sz w:val="32"/>
          <w:szCs w:val="32"/>
        </w:rPr>
        <w:t>万元，支出决算为307.56万元。决算数大于预算数的主要原因是市财政拨公务员医疗补助资金及支付离退休军休干部公务员医疗补助和特殊人员统筹费用。</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37. 医疗卫生与计划生育支出（类）行政事业单位医疗（款）其他行政事业单位医疗支出（项）。年初预算为</w:t>
      </w:r>
      <w:r>
        <w:rPr>
          <w:rFonts w:hint="eastAsia" w:ascii="仿宋_GB2312" w:hAnsi="华文仿宋" w:eastAsia="仿宋_GB2312"/>
          <w:bCs/>
          <w:color w:val="000000"/>
          <w:sz w:val="32"/>
          <w:szCs w:val="32"/>
        </w:rPr>
        <w:t>0</w:t>
      </w:r>
      <w:r>
        <w:rPr>
          <w:rFonts w:hint="eastAsia" w:ascii="仿宋_GB2312" w:eastAsia="仿宋_GB2312" w:cs="仿宋_GB2312"/>
          <w:bCs/>
          <w:kern w:val="0"/>
          <w:sz w:val="32"/>
          <w:szCs w:val="32"/>
        </w:rPr>
        <w:t>万元，支出决算为0.52万元。决算数大于预算数的主要原因是市财政拨付柳州市儿童福利院、柳州市社会福利院增人增资及调资拨入职工医疗保险款。</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38. 医疗卫生与计划生育支出（类）优抚对象医疗（款）优抚对象医疗补助（项）。年初预算为100万元，支出决算为100万元，完成年初预算的100%。</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39. 城乡社区支出（类）城乡社区公共设施（款）其他城乡社区公共设施支出（项）。年初预算为0万元，支出决算为16.29万元。决算数大于预算数的主要原因是市财政下达双拥宣传专项经费。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40. 农林水支出（类）农业（款）其他农业支出（项）。年初预算为0万元，支出决算为200万元。决算数大于预算数的主要原因是财政局拨付</w:t>
      </w:r>
      <w:r>
        <w:rPr>
          <w:rFonts w:ascii="仿宋_GB2312" w:eastAsia="仿宋_GB2312" w:cs="仿宋_GB2312"/>
          <w:bCs/>
          <w:kern w:val="0"/>
          <w:sz w:val="32"/>
          <w:szCs w:val="32"/>
        </w:rPr>
        <w:t>201</w:t>
      </w:r>
      <w:r>
        <w:rPr>
          <w:rFonts w:hint="eastAsia" w:ascii="仿宋_GB2312" w:eastAsia="仿宋_GB2312" w:cs="仿宋_GB2312"/>
          <w:bCs/>
          <w:kern w:val="0"/>
          <w:sz w:val="32"/>
          <w:szCs w:val="32"/>
        </w:rPr>
        <w:t>8</w:t>
      </w:r>
      <w:r>
        <w:rPr>
          <w:rFonts w:ascii="仿宋_GB2312" w:eastAsia="仿宋_GB2312" w:cs="仿宋_GB2312"/>
          <w:bCs/>
          <w:kern w:val="0"/>
          <w:sz w:val="32"/>
          <w:szCs w:val="32"/>
        </w:rPr>
        <w:t>年村寨火灾统一保险经费</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41. 住房保障支出（类）住房改革支出（款）住房公积金（项）。年初预算为</w:t>
      </w:r>
      <w:r>
        <w:rPr>
          <w:rFonts w:hint="eastAsia" w:ascii="仿宋_GB2312" w:hAnsi="华文仿宋" w:eastAsia="仿宋_GB2312"/>
          <w:bCs/>
          <w:color w:val="000000"/>
          <w:sz w:val="32"/>
          <w:szCs w:val="32"/>
        </w:rPr>
        <w:t>385.03</w:t>
      </w:r>
      <w:r>
        <w:rPr>
          <w:rFonts w:hint="eastAsia" w:ascii="仿宋_GB2312" w:eastAsia="仿宋_GB2312" w:cs="仿宋_GB2312"/>
          <w:bCs/>
          <w:kern w:val="0"/>
          <w:sz w:val="32"/>
          <w:szCs w:val="32"/>
        </w:rPr>
        <w:t>万元，支出决算为390.50万元，完成年初预算的101%。决算数大于预算数的主要原因是动用上年结余支付住房公积金款项。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42. 住房保障支出（类）住房改革支出（款）购房补贴（项）。年初预算为0万元，支出决算为5.38万元。决算数大于预算数的主要原因是财政按文件拨付职工购房补贴款项。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43. 其他支出（类）其他支出（款）其他支出（项）。年初预算为0万元，支出决算为54.14万元。决算数大于预算数的主要原因是动用上年结余资金。</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六、2018年度一般公共预算财政拨款基本支出决算情况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2018年度财政拨款基本支出8,459.10万元，其中：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7,425.38万元，主要包括：基本工资、津贴补贴、奖金、伙食补助费、绩效工资、机关事业单位基本养老保险缴费、职业年金缴费、其他社会保障缴费、其他工资福利支出、离休费、退休费、抚恤金、生活补助、医疗费、奖励金、住房公积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公用经费1,033.72万元，主要 包括：办公费、印刷费、咨询费、手续费、水费、电费、邮电费、取暖费、物业管理费、差旅费、因公出国（境）费用、维修（护）费、租赁费、会议费、培训费、公务接待费、专用材 料费、劳务费、委托业务费、工会经费、福利费、公务用车运行维护费、其他交通费用、税金及附加费用、其他商品和服务支出、办公设备购置、专用设备购置、信息网络及软件购置更新等。</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七、2018年度一般公共预算财政拨款“三公” 经费支出决算情况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 年度“三公”经费财政拨款支出预算为190.33万元，支出决算为145.23万元，完成预算的76%，其中：因公出国（境）费支出决算为5.30万元，完成预算的100%；公务用车购置及运行费支出决算为131.77万元，完成预算的77%；公务接待费支出决算为49.75万元，完成预算约100%。2018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三公”经费财政拨款支出决算数比2017年增加50.76万元，增长53%，其中：因公出国（境）费支出决算增加5.30万元；公务用车购置及运行费支出决算增加57.79万元，增长78%；公务接待费支出决算减少12.32万元，下降60%。</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因公出国（境）费支出增加的主要原因是根据《广西壮族自治区人民政府出国、赴港澳任务批件》（桂政办外字〔2018〕A1532号）</w:t>
      </w:r>
      <w:r>
        <w:rPr>
          <w:rFonts w:hint="eastAsia" w:ascii="仿宋_GB2312" w:hAnsi="仿宋" w:eastAsia="仿宋_GB2312" w:cs="仿宋"/>
          <w:color w:val="000000"/>
          <w:sz w:val="32"/>
          <w:szCs w:val="32"/>
        </w:rPr>
        <w:t>文件批准柳州市民政局人员一名出访德国</w:t>
      </w:r>
      <w:r>
        <w:rPr>
          <w:rFonts w:hint="eastAsia" w:ascii="仿宋_GB2312" w:eastAsia="仿宋_GB2312" w:cs="仿宋_GB2312"/>
          <w:bCs/>
          <w:kern w:val="0"/>
          <w:sz w:val="32"/>
          <w:szCs w:val="32"/>
        </w:rPr>
        <w:t>；公务用车购置及运行费支出增加的主要原因是柳州市殡葬管理处购置两辆殡仪专用车辆费用；公务接待费支出减少的主要原因是严格按中央八项规定执行。</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2018年度“三公”经费财政拨款支出决算中，因公出国（境）费支出决算5.30万元，占4%；公务用车购置及运行费支出决算131.77万元，占91%；公务接待费支出决算8.16万元，占5%。具体情况如下：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1.因公出国（境）费支出5.30万元。全年安排机关和所属单位因公出国 （境）团组1个，累计1人次。开支内容包括：境外出访5.30万元。</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2.公务用车购置及运行费支出131.77万元。其中： 公务用车购置支出为49.75万元。公务用车运行支出82.02万元。主要用于办公业务用车。2018年，机关所属单位开支财政拨款的公务用车购置数（辆）</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辆</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公务用车保有量（辆）</w:t>
      </w:r>
      <w:r>
        <w:rPr>
          <w:rFonts w:hint="eastAsia" w:ascii="仿宋_GB2312" w:eastAsia="仿宋_GB2312" w:cs="仿宋_GB2312"/>
          <w:bCs/>
          <w:kern w:val="0"/>
          <w:sz w:val="32"/>
          <w:szCs w:val="32"/>
          <w:lang w:val="en-US" w:eastAsia="zh-CN"/>
        </w:rPr>
        <w:t>34</w:t>
      </w:r>
      <w:r>
        <w:rPr>
          <w:rFonts w:hint="eastAsia" w:ascii="仿宋_GB2312" w:eastAsia="仿宋_GB2312" w:cs="仿宋_GB2312"/>
          <w:bCs/>
          <w:kern w:val="0"/>
          <w:sz w:val="32"/>
          <w:szCs w:val="32"/>
        </w:rPr>
        <w:t>辆。</w:t>
      </w:r>
      <w:bookmarkStart w:id="0" w:name="_GoBack"/>
      <w:bookmarkEnd w:id="0"/>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3.公务接待费支出8.16万元。其中：</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外宾接待支出0万元。2018年共接待国（境）外来访团组0个、来访外宾0人次。</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国内公务接待支出8.16万元。主要用于接待中央、自治区及与民政有往来业务关系的单位及相关人员。2018年共接待国内来访团组140个、来宾717人次。</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kern w:val="0"/>
          <w:sz w:val="32"/>
          <w:szCs w:val="32"/>
        </w:rPr>
        <w:t xml:space="preserve"> 八、2018年度政府性基金预算财政拨款收入支出决算情况说明</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本部门2018年度政府基金预算财政拨款收、支总决算 3,854.00万元、3,854.00万元。与 2017 年相比，收、支总计各减少170.65万元，降低4%。其中，支出情况为：</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2018年基金拨款年初预算为1,190.20万元，支出决算3,645.86万元，完成年初预算306%，决算大于预算数主要原因：一是上级拨款支出预算，涉及项目有孤残儿童、残疾人福利项目、社区居家养老服务中心建设、政府购买社会工作服务项目等；二是部分支出按规定，通过使用以前年度财政拨款结转资金解决。其中：</w:t>
      </w:r>
    </w:p>
    <w:p>
      <w:pPr>
        <w:autoSpaceDE w:val="0"/>
        <w:autoSpaceDN w:val="0"/>
        <w:adjustRightInd w:val="0"/>
        <w:spacing w:line="56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 城乡社区支出（类）国有土地使用权出让收入及对应专项债务收入安排的支出（款）其他国有土地使用权出让收入安排的支出（项）。年初预算为0万元，支出决算为86.23万元。决算数大于预算数的主要原因是动用上年结转结余资金支付柳州市民政局智慧社区平台建设费等。</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其他支出（类）彩票发行销售机构业务费安排的支出（款）福利彩票销售机构的业务费支出（项）。年初预算为0万元，支出决算为991.60万元。决算数大于预算数的主要原因是有奖募捐办由区福利彩票发行中心直管划为柳州市管理，款项由自治区转移支付资金拨付。</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其他支出（类）彩票公益金及对应专项债务收入安排的支出（款）用于社会福利的彩票公益金支出（项）。年初预算为0万元，支出决算为2,568.02万元。决算数大于预算数的主要原因是中央自治区拨款支付居家养老服务、标准化建设费用、市鸿福老年公寓养护楼项目工程款等。</w:t>
      </w:r>
    </w:p>
    <w:p>
      <w:pPr>
        <w:autoSpaceDE w:val="0"/>
        <w:autoSpaceDN w:val="0"/>
        <w:adjustRightInd w:val="0"/>
        <w:spacing w:line="560" w:lineRule="exact"/>
        <w:ind w:firstLine="803" w:firstLineChars="25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2018</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eastAsia="仿宋_GB2312" w:cs="仿宋_GB2312"/>
          <w:bCs/>
          <w:kern w:val="0"/>
          <w:sz w:val="32"/>
          <w:szCs w:val="32"/>
        </w:rPr>
        <w:t>根据财政预算管理要求，</w:t>
      </w:r>
      <w:r>
        <w:rPr>
          <w:rFonts w:hint="eastAsia" w:ascii="仿宋_GB2312" w:hAnsi="仿宋_GB2312" w:eastAsia="仿宋_GB2312" w:cs="仿宋_GB2312"/>
          <w:kern w:val="0"/>
          <w:sz w:val="32"/>
          <w:szCs w:val="32"/>
        </w:rPr>
        <w:t>本部门共组织对15个项目进行了绩效评价，涉及一般公共预算当年财政拨款</w:t>
      </w:r>
      <w:r>
        <w:rPr>
          <w:rFonts w:hint="eastAsia" w:ascii="仿宋_GB2312" w:eastAsia="仿宋_GB2312" w:cs="仿宋_GB2312"/>
          <w:bCs/>
          <w:kern w:val="0"/>
          <w:sz w:val="32"/>
          <w:szCs w:val="32"/>
        </w:rPr>
        <w:t>10,816.60</w:t>
      </w:r>
      <w:r>
        <w:rPr>
          <w:rFonts w:hint="eastAsia" w:ascii="仿宋_GB2312" w:hAnsi="仿宋_GB2312" w:eastAsia="仿宋_GB2312" w:cs="仿宋_GB2312"/>
          <w:kern w:val="0"/>
          <w:sz w:val="32"/>
          <w:szCs w:val="32"/>
        </w:rPr>
        <w:t>万元，占年初预算的68</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。绩效评价结果显示，上述项目支出绩效情况理想，达到项目申请时设定的各项绩效目标。</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（二）部门决算中项目绩效自评结果达到90分。</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（一）机关运行经费支出情况。2018年度部门机关运行经费支出</w:t>
      </w:r>
      <w:r>
        <w:rPr>
          <w:rFonts w:ascii="仿宋_GB2312" w:eastAsia="仿宋_GB2312" w:cs="仿宋_GB2312"/>
          <w:kern w:val="0"/>
          <w:sz w:val="32"/>
          <w:szCs w:val="32"/>
        </w:rPr>
        <w:t>431.46</w:t>
      </w:r>
      <w:r>
        <w:rPr>
          <w:rFonts w:hint="eastAsia" w:ascii="仿宋_GB2312" w:eastAsia="仿宋_GB2312" w:cs="仿宋_GB2312"/>
          <w:kern w:val="0"/>
          <w:sz w:val="32"/>
          <w:szCs w:val="32"/>
        </w:rPr>
        <w:t>万元，比2017年减少85万元，降低16%，减少原因严格按中央八项规定文件执行，故人员接待、培训等费用相应减少。</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（二）政府采购支出情况。2018年度部门政府采购支出总额</w:t>
      </w:r>
      <w:r>
        <w:rPr>
          <w:rFonts w:ascii="仿宋_GB2312" w:eastAsia="仿宋_GB2312" w:cs="仿宋_GB2312"/>
          <w:kern w:val="0"/>
          <w:sz w:val="32"/>
          <w:szCs w:val="32"/>
        </w:rPr>
        <w:t>2,711.23</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1,430.61</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125.14</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1,155.49</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ascii="仿宋_GB2312" w:eastAsia="仿宋_GB2312" w:cs="仿宋_GB2312"/>
          <w:kern w:val="0"/>
          <w:sz w:val="32"/>
          <w:szCs w:val="32"/>
        </w:rPr>
        <w:t>38</w:t>
      </w:r>
      <w:r>
        <w:rPr>
          <w:rFonts w:hint="eastAsia" w:ascii="仿宋_GB2312" w:eastAsia="仿宋_GB2312" w:cs="仿宋_GB2312"/>
          <w:kern w:val="0"/>
          <w:sz w:val="32"/>
          <w:szCs w:val="32"/>
        </w:rPr>
        <w:t>辆，其中：机要通信用车3辆；执法执勤用车</w:t>
      </w:r>
      <w:r>
        <w:rPr>
          <w:rFonts w:ascii="仿宋_GB2312" w:eastAsia="仿宋_GB2312" w:cs="仿宋_GB2312"/>
          <w:kern w:val="0"/>
          <w:sz w:val="32"/>
          <w:szCs w:val="32"/>
        </w:rPr>
        <w:t>1</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1</w:t>
      </w:r>
      <w:r>
        <w:rPr>
          <w:rFonts w:hint="eastAsia" w:ascii="仿宋_GB2312" w:eastAsia="仿宋_GB2312" w:cs="仿宋_GB2312"/>
          <w:kern w:val="0"/>
          <w:sz w:val="32"/>
          <w:szCs w:val="32"/>
        </w:rPr>
        <w:t>辆；其他用车33辆；单价50万元以上通用设备</w:t>
      </w:r>
      <w:r>
        <w:rPr>
          <w:rFonts w:ascii="仿宋_GB2312" w:eastAsia="仿宋_GB2312" w:cs="仿宋_GB2312"/>
          <w:kern w:val="0"/>
          <w:sz w:val="32"/>
          <w:szCs w:val="32"/>
        </w:rPr>
        <w:t>1</w:t>
      </w:r>
      <w:r>
        <w:rPr>
          <w:rFonts w:hint="eastAsia" w:ascii="仿宋_GB2312" w:eastAsia="仿宋_GB2312" w:cs="仿宋_GB2312"/>
          <w:kern w:val="0"/>
          <w:sz w:val="32"/>
          <w:szCs w:val="32"/>
        </w:rPr>
        <w:t>台（套），单价100万元以上专用设备</w:t>
      </w:r>
      <w:r>
        <w:rPr>
          <w:rFonts w:ascii="仿宋_GB2312" w:eastAsia="仿宋_GB2312" w:cs="仿宋_GB2312"/>
          <w:kern w:val="0"/>
          <w:sz w:val="32"/>
          <w:szCs w:val="32"/>
        </w:rPr>
        <w:t>1</w:t>
      </w:r>
      <w:r>
        <w:rPr>
          <w:rFonts w:hint="eastAsia" w:ascii="仿宋_GB2312" w:eastAsia="仿宋_GB2312" w:cs="仿宋_GB2312"/>
          <w:kern w:val="0"/>
          <w:sz w:val="32"/>
          <w:szCs w:val="32"/>
        </w:rPr>
        <w:t xml:space="preserve">台（套）。 </w:t>
      </w:r>
    </w:p>
    <w:p>
      <w:pPr>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拥军优属（项）：指开展拥军优属活动的支出。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老龄事务（项）：指老龄事务方面的支出。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民间组织管理（项）：指民间组织管理方面的支出。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行政区划和地名管理（项）：指行政区划界线勘定、维护，以及行政区划和地名管理支出。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基层政权和社区建设（项）：指开展村民自治、村务公开等基层政权和社区建设工作的支出。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其他民政管理事务支出（项）：指民政系统接待来访、法制建设、政策宣传方面的支出，以及开展优抚安置、救灾减灾、社会救助、社会福利、社会事务、社会工作政策制定和人才队伍建设、信息化建设等专项业务的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伤残抚恤（项）：指按规定用于伤残人员的抚恤金和按规定开支的各种伤残补助费。</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优抚事业单位支出（项）：指民政局所属优抚事业单位支出，对集体优抚事业单位的，对烈士纪念设施的维修改造和管理保护支出，以及军供站设施维修改造和设备更新支出。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军队移交政府的离退休人员安置（项）：指移交政府的军队离退休人员安置支出。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军队移交政府离退休干部管理机构（项）：指民政局所属的军队移交政府安置的离退休干部管理机构列入事业编制的人员经费、公用经费以及管理机构用房建设经费等支出。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社会福利事业单位（项）：指民政局所属社会福利事业单位的支出，以及对集体社会福利事业单位的补助费。</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其他社会福利支出（项）：指除上述项目以外其他用于社会福利方面的支出。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社会保障和就业（类）自然灾害生活救助（款）其他自然灾害生活救助支出（项）：指民政局本级采购救灾储备物资发生的支出。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社会保障和就业（类）临时救助（款）流浪乞讨人员救助支出（项）：指用于生活无着的流浪乞讨人员的救助支出和救助管理机构的运转支出。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社会保障和就业（类）其他生活救助（款）其他农村生活救助（项）：指除最低生活保障、临时救助、特困人员供养、自然灾害生活救助外，用于农村生活困难居民生活救助的其他支出。</w:t>
      </w:r>
    </w:p>
    <w:p>
      <w:pPr>
        <w:numPr>
          <w:ilvl w:val="0"/>
          <w:numId w:val="2"/>
        </w:numPr>
        <w:ind w:firstLine="645"/>
        <w:rPr>
          <w:rFonts w:ascii="仿宋_GB2312" w:eastAsia="仿宋_GB2312"/>
          <w:bCs/>
          <w:sz w:val="32"/>
          <w:szCs w:val="32"/>
        </w:rPr>
      </w:pPr>
      <w:r>
        <w:rPr>
          <w:rFonts w:hint="eastAsia" w:ascii="仿宋_GB2312" w:hAnsi="仿宋_GB2312" w:eastAsia="仿宋_GB2312" w:cs="仿宋_GB2312"/>
          <w:sz w:val="32"/>
          <w:szCs w:val="32"/>
        </w:rPr>
        <w:t>医疗卫生与计划生育（类）优抚对象医疗（款）优抚对象医疗补助（项）：指按规定补助优抚对象的医疗经费。</w:t>
      </w:r>
    </w:p>
    <w:p>
      <w:pPr>
        <w:pStyle w:val="5"/>
        <w:numPr>
          <w:ilvl w:val="0"/>
          <w:numId w:val="2"/>
        </w:numPr>
        <w:shd w:val="clear" w:color="auto" w:fill="FFFFFF"/>
        <w:spacing w:before="0" w:beforeAutospacing="0" w:after="0" w:afterAutospacing="0" w:line="420" w:lineRule="atLeast"/>
        <w:ind w:firstLine="31680"/>
        <w:rPr>
          <w:rFonts w:ascii="仿宋_GB2312" w:hAnsi="仿宋_GB2312" w:eastAsia="仿宋_GB2312" w:cs="仿宋_GB2312"/>
          <w:kern w:val="2"/>
          <w:sz w:val="32"/>
          <w:szCs w:val="32"/>
        </w:rPr>
      </w:pPr>
      <w:r>
        <w:rPr>
          <w:rFonts w:hint="eastAsia" w:ascii="仿宋_GB2312" w:hAnsi="Times New Roman" w:eastAsia="仿宋_GB2312" w:cs="Times New Roman"/>
          <w:bCs/>
          <w:kern w:val="2"/>
          <w:sz w:val="32"/>
          <w:szCs w:val="32"/>
        </w:rPr>
        <w:t>军</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- 31 -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51B1"/>
    <w:rsid w:val="000928EF"/>
    <w:rsid w:val="000A678B"/>
    <w:rsid w:val="000C2F04"/>
    <w:rsid w:val="001952AE"/>
    <w:rsid w:val="00272808"/>
    <w:rsid w:val="00280461"/>
    <w:rsid w:val="002D1376"/>
    <w:rsid w:val="00321B84"/>
    <w:rsid w:val="00622868"/>
    <w:rsid w:val="0079655A"/>
    <w:rsid w:val="009957B3"/>
    <w:rsid w:val="00A951B1"/>
    <w:rsid w:val="00F071A9"/>
    <w:rsid w:val="0A4A2C9B"/>
    <w:rsid w:val="101B4EDB"/>
    <w:rsid w:val="400903CF"/>
    <w:rsid w:val="4EEA1C16"/>
    <w:rsid w:val="63CF4C1C"/>
    <w:rsid w:val="6751297E"/>
    <w:rsid w:val="76955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iPriority w:val="0"/>
    <w:rPr>
      <w:sz w:val="18"/>
      <w:szCs w:val="18"/>
    </w:rPr>
  </w:style>
  <w:style w:type="paragraph" w:styleId="3">
    <w:name w:val="footer"/>
    <w:basedOn w:val="1"/>
    <w:link w:val="14"/>
    <w:uiPriority w:val="0"/>
    <w:pPr>
      <w:tabs>
        <w:tab w:val="center" w:pos="4153"/>
        <w:tab w:val="right" w:pos="8306"/>
      </w:tabs>
      <w:snapToGrid w:val="0"/>
      <w:jc w:val="left"/>
    </w:pPr>
    <w:rPr>
      <w:rFonts w:asciiTheme="minorHAnsi" w:hAnsiTheme="minorHAnsi" w:cstheme="minorBidi"/>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 w:type="character" w:styleId="9">
    <w:name w:val="Hyperlink"/>
    <w:basedOn w:val="7"/>
    <w:uiPriority w:val="0"/>
    <w:rPr>
      <w:color w:val="0000FF"/>
      <w:u w:val="single"/>
    </w:rPr>
  </w:style>
  <w:style w:type="character" w:customStyle="1" w:styleId="10">
    <w:name w:val="页脚 Char"/>
    <w:link w:val="3"/>
    <w:uiPriority w:val="0"/>
    <w:rPr>
      <w:rFonts w:eastAsia="宋体"/>
      <w:sz w:val="18"/>
      <w:szCs w:val="18"/>
    </w:rPr>
  </w:style>
  <w:style w:type="character" w:customStyle="1" w:styleId="11">
    <w:name w:val="页眉 Char"/>
    <w:link w:val="4"/>
    <w:uiPriority w:val="0"/>
    <w:rPr>
      <w:rFonts w:eastAsia="宋体"/>
      <w:sz w:val="18"/>
      <w:szCs w:val="18"/>
    </w:rPr>
  </w:style>
  <w:style w:type="character" w:customStyle="1" w:styleId="12">
    <w:name w:val="批注框文本 Char"/>
    <w:basedOn w:val="7"/>
    <w:link w:val="2"/>
    <w:semiHidden/>
    <w:uiPriority w:val="0"/>
    <w:rPr>
      <w:rFonts w:ascii="Times New Roman" w:hAnsi="Times New Roman" w:eastAsia="宋体" w:cs="Times New Roman"/>
      <w:sz w:val="18"/>
      <w:szCs w:val="18"/>
    </w:rPr>
  </w:style>
  <w:style w:type="character" w:customStyle="1" w:styleId="13">
    <w:name w:val="页眉 Char1"/>
    <w:basedOn w:val="7"/>
    <w:link w:val="4"/>
    <w:semiHidden/>
    <w:uiPriority w:val="99"/>
    <w:rPr>
      <w:rFonts w:ascii="Times New Roman" w:hAnsi="Times New Roman" w:eastAsia="宋体" w:cs="Times New Roman"/>
      <w:sz w:val="18"/>
      <w:szCs w:val="18"/>
    </w:rPr>
  </w:style>
  <w:style w:type="character" w:customStyle="1" w:styleId="14">
    <w:name w:val="页脚 Char1"/>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3835</Words>
  <Characters>21863</Characters>
  <Lines>182</Lines>
  <Paragraphs>51</Paragraphs>
  <TotalTime>0</TotalTime>
  <ScaleCrop>false</ScaleCrop>
  <LinksUpToDate>false</LinksUpToDate>
  <CharactersWithSpaces>25647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2019-07-25T07:57:00Z</dcterms:created>
  <dc:creator>Administrator</dc:creator>
  <cp:lastModifiedBy>口亨(｡˘•ε•˘｡)</cp:lastModifiedBy>
  <dcterms:modified xsi:type="dcterms:W3CDTF">2021-07-27T01:09:57Z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5589CD0B3D32465CB767F49E0AD2071E</vt:lpwstr>
  </property>
</Properties>
</file>