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柳州市体育局</w:t>
      </w:r>
      <w:r>
        <w:rPr>
          <w:rFonts w:hint="eastAsia" w:ascii="仿宋_GB2312" w:eastAsia="仿宋_GB2312"/>
          <w:b/>
          <w:sz w:val="32"/>
          <w:szCs w:val="32"/>
        </w:rPr>
        <w:t xml:space="preserve"> </w:t>
      </w:r>
      <w:r>
        <w:rPr>
          <w:rFonts w:hint="eastAsia" w:ascii="仿宋_GB2312" w:eastAsia="仿宋_GB2312"/>
          <w:b/>
          <w:sz w:val="32"/>
          <w:szCs w:val="32"/>
          <w:lang w:eastAsia="zh-CN"/>
        </w:rPr>
        <w:t>2018</w:t>
      </w:r>
      <w:r>
        <w:rPr>
          <w:rFonts w:hint="eastAsia" w:ascii="仿宋_GB2312" w:eastAsia="仿宋_GB2312"/>
          <w:b/>
          <w:sz w:val="32"/>
          <w:szCs w:val="32"/>
        </w:rPr>
        <w:t>年部门决算报表</w:t>
      </w:r>
    </w:p>
    <w:p>
      <w:pPr>
        <w:ind w:firstLine="0"/>
        <w:jc w:val="both"/>
        <w:rPr>
          <w:rFonts w:hint="eastAsia" w:ascii="仿宋_GB2312" w:eastAsia="仿宋_GB2312"/>
          <w:b w:val="0"/>
          <w:bCs/>
          <w:sz w:val="32"/>
          <w:szCs w:val="32"/>
          <w:lang w:eastAsia="zh-CN"/>
        </w:rPr>
      </w:pPr>
    </w:p>
    <w:p>
      <w:pPr>
        <w:rPr>
          <w:rFonts w:hint="eastAsia" w:ascii="仿宋_GB2312" w:hAnsi="黑体" w:eastAsia="仿宋_GB2312"/>
          <w:sz w:val="32"/>
          <w:szCs w:val="32"/>
        </w:rPr>
      </w:pPr>
    </w:p>
    <w:p>
      <w:pPr>
        <w:jc w:val="center"/>
        <w:rPr>
          <w:rFonts w:hint="eastAsia"/>
        </w:rPr>
      </w:pPr>
    </w:p>
    <w:p>
      <w:pPr>
        <w:rPr>
          <w:rFonts w:hint="eastAsia"/>
        </w:rPr>
      </w:pPr>
    </w:p>
    <w:tbl>
      <w:tblPr>
        <w:tblStyle w:val="6"/>
        <w:tblW w:w="8720" w:type="dxa"/>
        <w:jc w:val="center"/>
        <w:tblInd w:w="93" w:type="dxa"/>
        <w:tblLayout w:type="fixed"/>
        <w:tblCellMar>
          <w:top w:w="0" w:type="dxa"/>
          <w:left w:w="108" w:type="dxa"/>
          <w:bottom w:w="0" w:type="dxa"/>
          <w:right w:w="108" w:type="dxa"/>
        </w:tblCellMar>
      </w:tblPr>
      <w:tblGrid>
        <w:gridCol w:w="2895"/>
        <w:gridCol w:w="1226"/>
        <w:gridCol w:w="2982"/>
        <w:gridCol w:w="1552"/>
        <w:gridCol w:w="65"/>
      </w:tblGrid>
      <w:tr>
        <w:tblPrEx>
          <w:tblLayout w:type="fixed"/>
          <w:tblCellMar>
            <w:top w:w="0" w:type="dxa"/>
            <w:left w:w="108" w:type="dxa"/>
            <w:bottom w:w="0" w:type="dxa"/>
            <w:right w:w="108" w:type="dxa"/>
          </w:tblCellMar>
        </w:tblPrEx>
        <w:trPr>
          <w:gridAfter w:val="1"/>
          <w:wAfter w:w="65" w:type="dxa"/>
          <w:trHeight w:val="570" w:hRule="atLeast"/>
          <w:jc w:val="center"/>
        </w:trPr>
        <w:tc>
          <w:tcPr>
            <w:tcW w:w="8655" w:type="dxa"/>
            <w:gridSpan w:val="4"/>
            <w:tcBorders>
              <w:top w:val="nil"/>
              <w:left w:val="nil"/>
              <w:bottom w:val="nil"/>
              <w:right w:val="nil"/>
            </w:tcBorders>
            <w:vAlign w:val="bottom"/>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表一：收入支出决算总表</w:t>
            </w:r>
          </w:p>
          <w:p>
            <w:pPr>
              <w:widowControl/>
              <w:jc w:val="right"/>
              <w:rPr>
                <w:rFonts w:hint="eastAsia"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c>
      </w:tr>
      <w:tr>
        <w:tblPrEx>
          <w:tblLayout w:type="fixed"/>
          <w:tblCellMar>
            <w:top w:w="0" w:type="dxa"/>
            <w:left w:w="108" w:type="dxa"/>
            <w:bottom w:w="0" w:type="dxa"/>
            <w:right w:w="108" w:type="dxa"/>
          </w:tblCellMar>
        </w:tblPrEx>
        <w:trPr>
          <w:trHeight w:val="270" w:hRule="atLeast"/>
          <w:jc w:val="center"/>
        </w:trPr>
        <w:tc>
          <w:tcPr>
            <w:tcW w:w="4121" w:type="dxa"/>
            <w:gridSpan w:val="2"/>
            <w:tcBorders>
              <w:top w:val="single" w:color="auto" w:sz="4" w:space="0"/>
              <w:left w:val="single" w:color="auto" w:sz="4" w:space="0"/>
              <w:bottom w:val="single" w:color="auto" w:sz="4" w:space="0"/>
              <w:right w:val="single" w:color="auto" w:sz="4" w:space="0"/>
            </w:tcBorders>
            <w:vAlign w:val="center"/>
          </w:tcPr>
          <w:p>
            <w:pPr>
              <w:widowControl/>
              <w:ind w:firstLine="400"/>
              <w:jc w:val="center"/>
              <w:rPr>
                <w:rFonts w:ascii="宋体" w:hAnsi="宋体" w:cs="宋体"/>
                <w:color w:val="000000"/>
                <w:kern w:val="0"/>
                <w:sz w:val="22"/>
                <w:szCs w:val="22"/>
              </w:rPr>
            </w:pPr>
            <w:r>
              <w:rPr>
                <w:rFonts w:hint="eastAsia" w:ascii="宋体" w:hAnsi="宋体" w:cs="宋体"/>
                <w:color w:val="000000"/>
                <w:kern w:val="0"/>
                <w:sz w:val="22"/>
                <w:szCs w:val="22"/>
              </w:rPr>
              <w:t>收    入</w:t>
            </w:r>
          </w:p>
        </w:tc>
        <w:tc>
          <w:tcPr>
            <w:tcW w:w="4599"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支    出</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2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c>
          <w:tcPr>
            <w:tcW w:w="298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一、财政拨款</w:t>
            </w:r>
          </w:p>
        </w:tc>
        <w:tc>
          <w:tcPr>
            <w:tcW w:w="122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9903.99</w:t>
            </w: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一、教育支出</w:t>
            </w:r>
          </w:p>
        </w:tc>
        <w:tc>
          <w:tcPr>
            <w:tcW w:w="1617" w:type="dxa"/>
            <w:gridSpan w:val="2"/>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21.80</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二、事业收入</w:t>
            </w:r>
          </w:p>
        </w:tc>
        <w:tc>
          <w:tcPr>
            <w:tcW w:w="122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47.82</w:t>
            </w: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二、文化体育与传媒支出</w:t>
            </w:r>
          </w:p>
        </w:tc>
        <w:tc>
          <w:tcPr>
            <w:tcW w:w="1617" w:type="dxa"/>
            <w:gridSpan w:val="2"/>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8527.60</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三、事业单位经营收入</w:t>
            </w:r>
          </w:p>
        </w:tc>
        <w:tc>
          <w:tcPr>
            <w:tcW w:w="122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0</w:t>
            </w: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三、社会保障和就业支出</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342.31</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四、其他收入</w:t>
            </w:r>
          </w:p>
        </w:tc>
        <w:tc>
          <w:tcPr>
            <w:tcW w:w="122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24.93</w:t>
            </w: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四、医疗卫生与计划生育支出</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88.14</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2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五、资源勘探信息等支出</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28.37</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2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六、住房保障支出</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144.19</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七、其他支出</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1505.95</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本年收入合计</w:t>
            </w:r>
          </w:p>
        </w:tc>
        <w:tc>
          <w:tcPr>
            <w:tcW w:w="122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9976.74</w:t>
            </w:r>
          </w:p>
        </w:tc>
        <w:tc>
          <w:tcPr>
            <w:tcW w:w="2982"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本年支出合计</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10658.36</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用事业基金弥补收支差额</w:t>
            </w:r>
          </w:p>
        </w:tc>
        <w:tc>
          <w:tcPr>
            <w:tcW w:w="122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4.01</w:t>
            </w: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结余分配</w:t>
            </w:r>
          </w:p>
        </w:tc>
        <w:tc>
          <w:tcPr>
            <w:tcW w:w="1617" w:type="dxa"/>
            <w:gridSpan w:val="2"/>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0</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上年结转</w:t>
            </w:r>
          </w:p>
        </w:tc>
        <w:tc>
          <w:tcPr>
            <w:tcW w:w="122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921.40</w:t>
            </w: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年末结转与结余</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243.78</w:t>
            </w: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298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收入总计</w:t>
            </w:r>
          </w:p>
        </w:tc>
        <w:tc>
          <w:tcPr>
            <w:tcW w:w="1226"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10,902.15</w:t>
            </w:r>
          </w:p>
        </w:tc>
        <w:tc>
          <w:tcPr>
            <w:tcW w:w="2982"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支出总计</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10,902.15</w:t>
            </w:r>
          </w:p>
        </w:tc>
      </w:tr>
    </w:tbl>
    <w:p>
      <w:pPr>
        <w:rPr>
          <w:rFonts w:hint="eastAsia" w:eastAsia="宋体"/>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134" w:left="1588"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eastAsia="zh-CN"/>
        </w:rPr>
        <w:t>注：本表反映部门本年度的总收支和年末结转结余情况。</w:t>
      </w:r>
    </w:p>
    <w:p>
      <w:pPr>
        <w:jc w:val="center"/>
        <w:rPr>
          <w:rFonts w:hint="eastAsia"/>
        </w:rPr>
      </w:pPr>
      <w:r>
        <w:rPr>
          <w:rFonts w:hint="eastAsia" w:ascii="方正小标宋简体" w:hAnsi="宋体" w:eastAsia="方正小标宋简体" w:cs="宋体"/>
          <w:kern w:val="0"/>
          <w:sz w:val="36"/>
          <w:szCs w:val="36"/>
        </w:rPr>
        <w:t>表二：收入决算表</w:t>
      </w:r>
    </w:p>
    <w:p>
      <w:pPr>
        <w:jc w:val="right"/>
        <w:rPr>
          <w:rFonts w:hint="eastAsia"/>
          <w:sz w:val="22"/>
          <w:szCs w:val="22"/>
        </w:rPr>
      </w:pPr>
      <w:r>
        <w:rPr>
          <w:rFonts w:hint="eastAsia"/>
          <w:sz w:val="22"/>
          <w:szCs w:val="22"/>
        </w:rPr>
        <w:t xml:space="preserve">单位：万元                     </w:t>
      </w:r>
    </w:p>
    <w:tbl>
      <w:tblPr>
        <w:tblStyle w:val="6"/>
        <w:tblW w:w="14563" w:type="dxa"/>
        <w:jc w:val="center"/>
        <w:tblInd w:w="93" w:type="dxa"/>
        <w:tblLayout w:type="fixed"/>
        <w:tblCellMar>
          <w:top w:w="0" w:type="dxa"/>
          <w:left w:w="108" w:type="dxa"/>
          <w:bottom w:w="0" w:type="dxa"/>
          <w:right w:w="108" w:type="dxa"/>
        </w:tblCellMar>
      </w:tblPr>
      <w:tblGrid>
        <w:gridCol w:w="1175"/>
        <w:gridCol w:w="3228"/>
        <w:gridCol w:w="1635"/>
        <w:gridCol w:w="1665"/>
        <w:gridCol w:w="1274"/>
        <w:gridCol w:w="1501"/>
        <w:gridCol w:w="1109"/>
        <w:gridCol w:w="1436"/>
        <w:gridCol w:w="1540"/>
      </w:tblGrid>
      <w:tr>
        <w:tblPrEx>
          <w:tblLayout w:type="fixed"/>
          <w:tblCellMar>
            <w:top w:w="0" w:type="dxa"/>
            <w:left w:w="108" w:type="dxa"/>
            <w:bottom w:w="0" w:type="dxa"/>
            <w:right w:w="108" w:type="dxa"/>
          </w:tblCellMar>
        </w:tblPrEx>
        <w:trPr>
          <w:trHeight w:val="288" w:hRule="atLeast"/>
          <w:jc w:val="center"/>
        </w:trPr>
        <w:tc>
          <w:tcPr>
            <w:tcW w:w="4403" w:type="dxa"/>
            <w:gridSpan w:val="2"/>
            <w:tcBorders>
              <w:top w:val="single" w:color="auto" w:sz="4" w:space="0"/>
              <w:left w:val="single" w:color="auto" w:sz="4" w:space="0"/>
              <w:bottom w:val="single" w:color="auto" w:sz="4" w:space="0"/>
              <w:right w:val="single" w:color="000000"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lang w:eastAsia="zh-CN"/>
              </w:rPr>
              <w:t>支出功能</w:t>
            </w:r>
            <w:r>
              <w:rPr>
                <w:rFonts w:hint="eastAsia" w:ascii="宋体" w:hAnsi="宋体" w:cs="Arial"/>
                <w:kern w:val="0"/>
                <w:sz w:val="22"/>
                <w:szCs w:val="22"/>
              </w:rPr>
              <w:t>项 目</w:t>
            </w:r>
          </w:p>
        </w:tc>
        <w:tc>
          <w:tcPr>
            <w:tcW w:w="163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本年收入合计</w:t>
            </w:r>
          </w:p>
        </w:tc>
        <w:tc>
          <w:tcPr>
            <w:tcW w:w="166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财政拨款收入</w:t>
            </w:r>
          </w:p>
        </w:tc>
        <w:tc>
          <w:tcPr>
            <w:tcW w:w="127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上级补助收入</w:t>
            </w:r>
          </w:p>
        </w:tc>
        <w:tc>
          <w:tcPr>
            <w:tcW w:w="150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事业收入</w:t>
            </w:r>
          </w:p>
        </w:tc>
        <w:tc>
          <w:tcPr>
            <w:tcW w:w="110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经营收入</w:t>
            </w:r>
          </w:p>
        </w:tc>
        <w:tc>
          <w:tcPr>
            <w:tcW w:w="14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附属单位上缴收入</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其他收入</w:t>
            </w: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top"/>
          </w:tcPr>
          <w:p>
            <w:pPr>
              <w:widowControl/>
              <w:jc w:val="left"/>
              <w:rPr>
                <w:rFonts w:ascii="宋体" w:hAnsi="宋体" w:cs="Arial"/>
                <w:kern w:val="0"/>
                <w:sz w:val="22"/>
                <w:szCs w:val="22"/>
              </w:rPr>
            </w:pPr>
            <w:r>
              <w:rPr>
                <w:rFonts w:hint="eastAsia" w:ascii="宋体" w:hAnsi="宋体" w:cs="Arial"/>
                <w:kern w:val="0"/>
                <w:sz w:val="22"/>
                <w:szCs w:val="22"/>
              </w:rPr>
              <w:t>科目编码</w:t>
            </w:r>
          </w:p>
        </w:tc>
        <w:tc>
          <w:tcPr>
            <w:tcW w:w="3228"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科目名称</w:t>
            </w: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5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1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4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403"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b/>
                <w:bCs/>
                <w:kern w:val="0"/>
                <w:sz w:val="22"/>
                <w:szCs w:val="22"/>
              </w:rPr>
              <w:t>栏次</w:t>
            </w:r>
          </w:p>
        </w:tc>
        <w:tc>
          <w:tcPr>
            <w:tcW w:w="1635"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1</w:t>
            </w:r>
          </w:p>
        </w:tc>
        <w:tc>
          <w:tcPr>
            <w:tcW w:w="1665"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2</w:t>
            </w:r>
          </w:p>
        </w:tc>
        <w:tc>
          <w:tcPr>
            <w:tcW w:w="1274"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3</w:t>
            </w:r>
          </w:p>
        </w:tc>
        <w:tc>
          <w:tcPr>
            <w:tcW w:w="1501"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4</w:t>
            </w:r>
          </w:p>
        </w:tc>
        <w:tc>
          <w:tcPr>
            <w:tcW w:w="1109" w:type="dxa"/>
            <w:tcBorders>
              <w:top w:val="nil"/>
              <w:left w:val="nil"/>
              <w:bottom w:val="single" w:color="auto" w:sz="4" w:space="0"/>
              <w:right w:val="single" w:color="auto" w:sz="4" w:space="0"/>
            </w:tcBorders>
            <w:vAlign w:val="top"/>
          </w:tcPr>
          <w:p>
            <w:pPr>
              <w:widowControl/>
              <w:ind w:firstLine="660" w:firstLineChars="300"/>
              <w:rPr>
                <w:rFonts w:ascii="宋体" w:hAnsi="宋体" w:cs="Arial"/>
                <w:color w:val="000000"/>
                <w:kern w:val="0"/>
                <w:sz w:val="22"/>
                <w:szCs w:val="22"/>
              </w:rPr>
            </w:pPr>
            <w:r>
              <w:rPr>
                <w:rFonts w:hint="eastAsia" w:ascii="宋体" w:hAnsi="宋体" w:cs="Arial"/>
                <w:kern w:val="0"/>
                <w:sz w:val="22"/>
                <w:szCs w:val="22"/>
              </w:rPr>
              <w:t>5</w:t>
            </w:r>
          </w:p>
        </w:tc>
        <w:tc>
          <w:tcPr>
            <w:tcW w:w="1436" w:type="dxa"/>
            <w:tcBorders>
              <w:top w:val="nil"/>
              <w:left w:val="nil"/>
              <w:bottom w:val="single" w:color="auto" w:sz="4" w:space="0"/>
              <w:right w:val="single" w:color="auto" w:sz="4" w:space="0"/>
            </w:tcBorders>
            <w:vAlign w:val="top"/>
          </w:tcPr>
          <w:p>
            <w:pPr>
              <w:widowControl/>
              <w:ind w:firstLine="660" w:firstLineChars="300"/>
              <w:rPr>
                <w:rFonts w:ascii="宋体" w:hAnsi="宋体" w:cs="Arial"/>
                <w:color w:val="000000"/>
                <w:kern w:val="0"/>
                <w:sz w:val="22"/>
                <w:szCs w:val="22"/>
              </w:rPr>
            </w:pPr>
            <w:r>
              <w:rPr>
                <w:rFonts w:hint="eastAsia" w:ascii="宋体" w:hAnsi="宋体" w:cs="Arial"/>
                <w:kern w:val="0"/>
                <w:sz w:val="22"/>
                <w:szCs w:val="22"/>
              </w:rPr>
              <w:t>6</w:t>
            </w:r>
          </w:p>
        </w:tc>
        <w:tc>
          <w:tcPr>
            <w:tcW w:w="1540"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7</w:t>
            </w:r>
          </w:p>
        </w:tc>
      </w:tr>
      <w:tr>
        <w:tblPrEx>
          <w:tblLayout w:type="fixed"/>
          <w:tblCellMar>
            <w:top w:w="0" w:type="dxa"/>
            <w:left w:w="108" w:type="dxa"/>
            <w:bottom w:w="0" w:type="dxa"/>
            <w:right w:w="108" w:type="dxa"/>
          </w:tblCellMar>
        </w:tblPrEx>
        <w:trPr>
          <w:trHeight w:val="288" w:hRule="atLeast"/>
          <w:jc w:val="center"/>
        </w:trPr>
        <w:tc>
          <w:tcPr>
            <w:tcW w:w="4403"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合计</w:t>
            </w:r>
          </w:p>
        </w:tc>
        <w:tc>
          <w:tcPr>
            <w:tcW w:w="163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9976.74</w:t>
            </w:r>
          </w:p>
        </w:tc>
        <w:tc>
          <w:tcPr>
            <w:tcW w:w="1665" w:type="dxa"/>
            <w:tcBorders>
              <w:top w:val="nil"/>
              <w:left w:val="nil"/>
              <w:bottom w:val="single" w:color="auto" w:sz="4" w:space="0"/>
              <w:right w:val="single" w:color="auto" w:sz="4" w:space="0"/>
            </w:tcBorders>
            <w:vAlign w:val="center"/>
          </w:tcPr>
          <w:p>
            <w:pPr>
              <w:widowControl/>
              <w:ind w:firstLine="660" w:firstLineChars="3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9903.99</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47.82</w:t>
            </w:r>
          </w:p>
        </w:tc>
        <w:tc>
          <w:tcPr>
            <w:tcW w:w="1109"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24.93</w:t>
            </w: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w:t>
            </w:r>
          </w:p>
        </w:tc>
        <w:tc>
          <w:tcPr>
            <w:tcW w:w="3228"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教育支出</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1100" w:firstLineChars="5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20502</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普通教育</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21.80</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21.80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1100" w:firstLineChars="5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rPr>
              <w:t>2050</w:t>
            </w:r>
            <w:r>
              <w:rPr>
                <w:rFonts w:hint="eastAsia" w:asciiTheme="minorEastAsia" w:hAnsiTheme="minorEastAsia" w:eastAsiaTheme="minorEastAsia" w:cstheme="minorEastAsia"/>
                <w:color w:val="000000"/>
                <w:kern w:val="0"/>
                <w:sz w:val="22"/>
                <w:szCs w:val="22"/>
                <w:lang w:val="en-US" w:eastAsia="zh-CN"/>
              </w:rPr>
              <w:t>4</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高中教育</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w:t>
            </w: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.95</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11.95</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1100" w:firstLineChars="5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2050</w:t>
            </w:r>
            <w:r>
              <w:rPr>
                <w:rFonts w:hint="eastAsia" w:asciiTheme="minorEastAsia" w:hAnsiTheme="minorEastAsia" w:eastAsiaTheme="minorEastAsia" w:cstheme="minorEastAsia"/>
                <w:color w:val="000000"/>
                <w:kern w:val="0"/>
                <w:sz w:val="22"/>
                <w:szCs w:val="22"/>
                <w:lang w:val="en-US" w:eastAsia="zh-CN"/>
              </w:rPr>
              <w:t>2</w:t>
            </w:r>
            <w:r>
              <w:rPr>
                <w:rFonts w:hint="eastAsia" w:asciiTheme="minorEastAsia" w:hAnsiTheme="minorEastAsia" w:eastAsiaTheme="minorEastAsia" w:cstheme="minorEastAsia"/>
                <w:color w:val="000000"/>
                <w:kern w:val="0"/>
                <w:sz w:val="22"/>
                <w:szCs w:val="22"/>
              </w:rPr>
              <w:t>99</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其他普通教育支出</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9.85</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9.85</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1100" w:firstLineChars="5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w:t>
            </w:r>
          </w:p>
        </w:tc>
        <w:tc>
          <w:tcPr>
            <w:tcW w:w="3228"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文化体育与传媒支出</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8067.20</w:t>
            </w:r>
          </w:p>
        </w:tc>
        <w:tc>
          <w:tcPr>
            <w:tcW w:w="1665" w:type="dxa"/>
            <w:tcBorders>
              <w:top w:val="nil"/>
              <w:left w:val="nil"/>
              <w:bottom w:val="single" w:color="auto" w:sz="4" w:space="0"/>
              <w:right w:val="single" w:color="auto" w:sz="4" w:space="0"/>
            </w:tcBorders>
            <w:vAlign w:val="center"/>
          </w:tcPr>
          <w:p>
            <w:pPr>
              <w:widowControl/>
              <w:ind w:firstLine="660" w:firstLineChars="3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7997.06</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47.82</w:t>
            </w: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22.32</w:t>
            </w: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w:t>
            </w:r>
          </w:p>
        </w:tc>
        <w:tc>
          <w:tcPr>
            <w:tcW w:w="3228"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8067.20</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7997.06</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47.82</w:t>
            </w: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22.32</w:t>
            </w: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2070301</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行政运行</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249.85</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249.85</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2070305</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体育竞赛</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3512.90</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3512.90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2070306</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体育训练</w:t>
            </w:r>
          </w:p>
        </w:tc>
        <w:tc>
          <w:tcPr>
            <w:tcW w:w="163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5.00</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5.00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2070307</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体育场馆</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2,163.60</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2,163.60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0.77</w:t>
            </w: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2070308</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群众体育</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1614.31</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1,614.31</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47.82</w:t>
            </w: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21.55</w:t>
            </w: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2070309</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体育交流与合作</w:t>
            </w:r>
          </w:p>
        </w:tc>
        <w:tc>
          <w:tcPr>
            <w:tcW w:w="163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2.70</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2.70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2070399</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其他体育支出</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448.70</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448.70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w:t>
            </w:r>
          </w:p>
        </w:tc>
        <w:tc>
          <w:tcPr>
            <w:tcW w:w="3228"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社会保障和就业支出</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345.70</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345.70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20805</w:t>
            </w:r>
          </w:p>
        </w:tc>
        <w:tc>
          <w:tcPr>
            <w:tcW w:w="3228"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行政事业单位离退休</w:t>
            </w:r>
          </w:p>
        </w:tc>
        <w:tc>
          <w:tcPr>
            <w:tcW w:w="1635" w:type="dxa"/>
            <w:tcBorders>
              <w:top w:val="nil"/>
              <w:left w:val="nil"/>
              <w:bottom w:val="single" w:color="auto" w:sz="4" w:space="0"/>
              <w:right w:val="single" w:color="auto" w:sz="4" w:space="0"/>
            </w:tcBorders>
            <w:vAlign w:val="center"/>
          </w:tcPr>
          <w:p>
            <w:pPr>
              <w:widowControl/>
              <w:ind w:firstLine="660" w:firstLineChars="3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345.70</w:t>
            </w:r>
          </w:p>
        </w:tc>
        <w:tc>
          <w:tcPr>
            <w:tcW w:w="1665" w:type="dxa"/>
            <w:tcBorders>
              <w:top w:val="nil"/>
              <w:left w:val="nil"/>
              <w:bottom w:val="single" w:color="auto" w:sz="4" w:space="0"/>
              <w:right w:val="single" w:color="auto" w:sz="4" w:space="0"/>
            </w:tcBorders>
            <w:vAlign w:val="center"/>
          </w:tcPr>
          <w:p>
            <w:pPr>
              <w:widowControl/>
              <w:ind w:firstLine="660" w:firstLineChars="3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345.70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2080501</w:t>
            </w:r>
          </w:p>
        </w:tc>
        <w:tc>
          <w:tcPr>
            <w:tcW w:w="3228"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归口管理的行政单位离退休</w:t>
            </w:r>
          </w:p>
        </w:tc>
        <w:tc>
          <w:tcPr>
            <w:tcW w:w="163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30.77</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30.77</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2080502</w:t>
            </w:r>
          </w:p>
        </w:tc>
        <w:tc>
          <w:tcPr>
            <w:tcW w:w="3228"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事业单位离退休</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108.94</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108.94</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2080505</w:t>
            </w:r>
          </w:p>
        </w:tc>
        <w:tc>
          <w:tcPr>
            <w:tcW w:w="3228"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机关事业单位基本养老保险缴费支出</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206.00</w:t>
            </w:r>
          </w:p>
        </w:tc>
        <w:tc>
          <w:tcPr>
            <w:tcW w:w="166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206.00</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210</w:t>
            </w:r>
          </w:p>
        </w:tc>
        <w:tc>
          <w:tcPr>
            <w:tcW w:w="3228"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医疗卫生与计划生育支出</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89.29</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89.29</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w:t>
            </w:r>
          </w:p>
        </w:tc>
        <w:tc>
          <w:tcPr>
            <w:tcW w:w="3228"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行政事业单位医疗</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89.29</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89.29</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2101101</w:t>
            </w:r>
          </w:p>
        </w:tc>
        <w:tc>
          <w:tcPr>
            <w:tcW w:w="3228"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行政单位医疗</w:t>
            </w:r>
          </w:p>
        </w:tc>
        <w:tc>
          <w:tcPr>
            <w:tcW w:w="163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11.92</w:t>
            </w:r>
          </w:p>
        </w:tc>
        <w:tc>
          <w:tcPr>
            <w:tcW w:w="1665" w:type="dxa"/>
            <w:tcBorders>
              <w:top w:val="nil"/>
              <w:left w:val="nil"/>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11.92</w:t>
            </w:r>
          </w:p>
        </w:tc>
        <w:tc>
          <w:tcPr>
            <w:tcW w:w="1274"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nil"/>
              <w:left w:val="nil"/>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2101102</w:t>
            </w:r>
          </w:p>
        </w:tc>
        <w:tc>
          <w:tcPr>
            <w:tcW w:w="3228" w:type="dxa"/>
            <w:tcBorders>
              <w:top w:val="single" w:color="auto" w:sz="4" w:space="0"/>
              <w:left w:val="single" w:color="auto" w:sz="4" w:space="0"/>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事业单位医疗</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65.00</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65.00</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2101103</w:t>
            </w:r>
          </w:p>
        </w:tc>
        <w:tc>
          <w:tcPr>
            <w:tcW w:w="3228" w:type="dxa"/>
            <w:tcBorders>
              <w:top w:val="single" w:color="auto" w:sz="4" w:space="0"/>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公务员医疗补助</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11.97</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11.97</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2101199</w:t>
            </w:r>
          </w:p>
        </w:tc>
        <w:tc>
          <w:tcPr>
            <w:tcW w:w="3228" w:type="dxa"/>
            <w:tcBorders>
              <w:top w:val="single" w:color="auto" w:sz="4" w:space="0"/>
              <w:left w:val="single" w:color="auto" w:sz="4" w:space="0"/>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其他行政事业单位医疗支出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0.40</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0.40</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w:t>
            </w:r>
          </w:p>
        </w:tc>
        <w:tc>
          <w:tcPr>
            <w:tcW w:w="322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住房保障支出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144.19</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144.19</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22102</w:t>
            </w:r>
          </w:p>
        </w:tc>
        <w:tc>
          <w:tcPr>
            <w:tcW w:w="322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住房改革支出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144.19</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144.19</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2210201</w:t>
            </w:r>
          </w:p>
        </w:tc>
        <w:tc>
          <w:tcPr>
            <w:tcW w:w="322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 xml:space="preserve">  住房公积金</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143.38</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143.38</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2210203</w:t>
            </w:r>
          </w:p>
        </w:tc>
        <w:tc>
          <w:tcPr>
            <w:tcW w:w="322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 xml:space="preserve">  购房补贴</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0.80</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0.80</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229</w:t>
            </w:r>
          </w:p>
        </w:tc>
        <w:tc>
          <w:tcPr>
            <w:tcW w:w="322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其他支出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1305.95</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1305.95</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2.60</w:t>
            </w: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22960</w:t>
            </w:r>
          </w:p>
        </w:tc>
        <w:tc>
          <w:tcPr>
            <w:tcW w:w="322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彩票公益金及对应专项债务收入安排的支出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1305.95</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1305.95</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2296003</w:t>
            </w:r>
          </w:p>
        </w:tc>
        <w:tc>
          <w:tcPr>
            <w:tcW w:w="322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 xml:space="preserve">  用于体育事业的彩票公益金支出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1305.95</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1305.95</w:t>
            </w: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22999</w:t>
            </w:r>
          </w:p>
        </w:tc>
        <w:tc>
          <w:tcPr>
            <w:tcW w:w="3228"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其他支出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2.60</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2.60</w:t>
            </w:r>
          </w:p>
        </w:tc>
      </w:tr>
      <w:tr>
        <w:tblPrEx>
          <w:tblLayout w:type="fixed"/>
          <w:tblCellMar>
            <w:top w:w="0" w:type="dxa"/>
            <w:left w:w="108" w:type="dxa"/>
            <w:bottom w:w="0" w:type="dxa"/>
            <w:right w:w="108" w:type="dxa"/>
          </w:tblCellMar>
        </w:tblPrEx>
        <w:trPr>
          <w:trHeight w:val="288" w:hRule="atLeast"/>
          <w:jc w:val="center"/>
        </w:trPr>
        <w:tc>
          <w:tcPr>
            <w:tcW w:w="1175"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2299901</w:t>
            </w:r>
          </w:p>
        </w:tc>
        <w:tc>
          <w:tcPr>
            <w:tcW w:w="3228"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其他支出</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2.60</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ind w:firstLine="880" w:firstLineChars="400"/>
              <w:jc w:val="right"/>
              <w:rPr>
                <w:rFonts w:hint="eastAsia" w:asciiTheme="minorEastAsia" w:hAnsiTheme="minorEastAsia" w:eastAsiaTheme="minorEastAsia" w:cstheme="minorEastAsia"/>
                <w:color w:val="000000"/>
                <w:kern w:val="0"/>
                <w:sz w:val="22"/>
                <w:szCs w:val="22"/>
              </w:rPr>
            </w:pPr>
          </w:p>
        </w:tc>
        <w:tc>
          <w:tcPr>
            <w:tcW w:w="1274"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436"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p>
        </w:tc>
        <w:tc>
          <w:tcPr>
            <w:tcW w:w="1540" w:type="dxa"/>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2.60</w:t>
            </w:r>
          </w:p>
        </w:tc>
      </w:tr>
    </w:tbl>
    <w:p>
      <w:pPr>
        <w:rPr>
          <w:rFonts w:hint="eastAsia"/>
        </w:rPr>
      </w:pPr>
    </w:p>
    <w:p>
      <w:pPr>
        <w:rPr>
          <w:rFonts w:hint="eastAsia" w:eastAsia="宋体"/>
          <w:lang w:eastAsia="zh-CN"/>
        </w:rPr>
      </w:pPr>
      <w:r>
        <w:rPr>
          <w:rFonts w:hint="eastAsia"/>
          <w:lang w:eastAsia="zh-CN"/>
        </w:rPr>
        <w:t>注：本表反映部门本年度取得的各项收入情况。</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rPr>
      </w:pPr>
      <w:r>
        <w:rPr>
          <w:rFonts w:hint="eastAsia" w:ascii="方正小标宋简体" w:hAnsi="宋体" w:eastAsia="方正小标宋简体" w:cs="宋体"/>
          <w:kern w:val="0"/>
          <w:sz w:val="36"/>
          <w:szCs w:val="36"/>
        </w:rPr>
        <w:t>表三：支出决算表</w:t>
      </w:r>
    </w:p>
    <w:p>
      <w:pPr>
        <w:jc w:val="right"/>
        <w:rPr>
          <w:rFonts w:hint="eastAsia"/>
        </w:rPr>
      </w:pPr>
      <w:r>
        <w:rPr>
          <w:rFonts w:hint="eastAsia"/>
          <w:sz w:val="22"/>
          <w:szCs w:val="22"/>
        </w:rPr>
        <w:t>单位：万元</w:t>
      </w:r>
    </w:p>
    <w:tbl>
      <w:tblPr>
        <w:tblStyle w:val="6"/>
        <w:tblW w:w="14370" w:type="dxa"/>
        <w:jc w:val="center"/>
        <w:tblInd w:w="1" w:type="dxa"/>
        <w:tblLayout w:type="fixed"/>
        <w:tblCellMar>
          <w:top w:w="0" w:type="dxa"/>
          <w:left w:w="108" w:type="dxa"/>
          <w:bottom w:w="0" w:type="dxa"/>
          <w:right w:w="108" w:type="dxa"/>
        </w:tblCellMar>
      </w:tblPr>
      <w:tblGrid>
        <w:gridCol w:w="1082"/>
        <w:gridCol w:w="3140"/>
        <w:gridCol w:w="1650"/>
        <w:gridCol w:w="2205"/>
        <w:gridCol w:w="1930"/>
        <w:gridCol w:w="1348"/>
        <w:gridCol w:w="1394"/>
        <w:gridCol w:w="1621"/>
      </w:tblGrid>
      <w:tr>
        <w:tblPrEx>
          <w:tblLayout w:type="fixed"/>
          <w:tblCellMar>
            <w:top w:w="0" w:type="dxa"/>
            <w:left w:w="108" w:type="dxa"/>
            <w:bottom w:w="0" w:type="dxa"/>
            <w:right w:w="108" w:type="dxa"/>
          </w:tblCellMar>
        </w:tblPrEx>
        <w:trPr>
          <w:trHeight w:val="288" w:hRule="atLeast"/>
          <w:jc w:val="center"/>
        </w:trPr>
        <w:tc>
          <w:tcPr>
            <w:tcW w:w="422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lang w:eastAsia="zh-CN"/>
              </w:rPr>
              <w:t>支出功能</w:t>
            </w:r>
            <w:r>
              <w:rPr>
                <w:rFonts w:hint="eastAsia" w:ascii="宋体" w:hAnsi="宋体" w:cs="Arial"/>
                <w:kern w:val="0"/>
                <w:sz w:val="22"/>
                <w:szCs w:val="22"/>
              </w:rPr>
              <w:t>项 目</w:t>
            </w:r>
          </w:p>
        </w:tc>
        <w:tc>
          <w:tcPr>
            <w:tcW w:w="16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本年支出合计</w:t>
            </w:r>
          </w:p>
        </w:tc>
        <w:tc>
          <w:tcPr>
            <w:tcW w:w="220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基本支出</w:t>
            </w:r>
          </w:p>
        </w:tc>
        <w:tc>
          <w:tcPr>
            <w:tcW w:w="193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项目支出</w:t>
            </w:r>
          </w:p>
        </w:tc>
        <w:tc>
          <w:tcPr>
            <w:tcW w:w="134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上缴上级支出</w:t>
            </w:r>
          </w:p>
        </w:tc>
        <w:tc>
          <w:tcPr>
            <w:tcW w:w="139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经营支出</w:t>
            </w:r>
          </w:p>
        </w:tc>
        <w:tc>
          <w:tcPr>
            <w:tcW w:w="162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对附属单位补助支出</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科目编码</w:t>
            </w:r>
          </w:p>
        </w:tc>
        <w:tc>
          <w:tcPr>
            <w:tcW w:w="3140"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科目名称</w:t>
            </w: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22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9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3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39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6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222" w:type="dxa"/>
            <w:gridSpan w:val="2"/>
            <w:tcBorders>
              <w:top w:val="single" w:color="auto" w:sz="4" w:space="0"/>
              <w:left w:val="single" w:color="auto" w:sz="4" w:space="0"/>
              <w:bottom w:val="single" w:color="auto" w:sz="4" w:space="0"/>
              <w:right w:val="single" w:color="auto" w:sz="4" w:space="0"/>
            </w:tcBorders>
            <w:vAlign w:val="top"/>
          </w:tcPr>
          <w:p>
            <w:pPr>
              <w:widowControl/>
              <w:ind w:firstLine="1980" w:firstLineChars="900"/>
              <w:jc w:val="left"/>
              <w:rPr>
                <w:rFonts w:ascii="宋体" w:hAnsi="宋体" w:cs="Arial"/>
                <w:color w:val="000000"/>
                <w:kern w:val="0"/>
                <w:sz w:val="22"/>
                <w:szCs w:val="22"/>
              </w:rPr>
            </w:pPr>
            <w:r>
              <w:rPr>
                <w:rFonts w:hint="eastAsia" w:ascii="宋体" w:hAnsi="宋体" w:cs="Arial"/>
                <w:kern w:val="0"/>
                <w:sz w:val="22"/>
                <w:szCs w:val="22"/>
              </w:rPr>
              <w:t>栏次</w:t>
            </w:r>
          </w:p>
        </w:tc>
        <w:tc>
          <w:tcPr>
            <w:tcW w:w="1650"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1</w:t>
            </w:r>
          </w:p>
        </w:tc>
        <w:tc>
          <w:tcPr>
            <w:tcW w:w="2205" w:type="dxa"/>
            <w:tcBorders>
              <w:top w:val="nil"/>
              <w:left w:val="nil"/>
              <w:bottom w:val="single" w:color="auto" w:sz="4" w:space="0"/>
              <w:right w:val="single" w:color="auto" w:sz="4" w:space="0"/>
            </w:tcBorders>
            <w:vAlign w:val="top"/>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2</w:t>
            </w:r>
          </w:p>
        </w:tc>
        <w:tc>
          <w:tcPr>
            <w:tcW w:w="1930" w:type="dxa"/>
            <w:tcBorders>
              <w:top w:val="nil"/>
              <w:left w:val="nil"/>
              <w:bottom w:val="single" w:color="auto" w:sz="4" w:space="0"/>
              <w:right w:val="single" w:color="auto" w:sz="4" w:space="0"/>
            </w:tcBorders>
            <w:vAlign w:val="top"/>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3</w:t>
            </w:r>
          </w:p>
        </w:tc>
        <w:tc>
          <w:tcPr>
            <w:tcW w:w="1348"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4</w:t>
            </w:r>
          </w:p>
        </w:tc>
        <w:tc>
          <w:tcPr>
            <w:tcW w:w="1394" w:type="dxa"/>
            <w:tcBorders>
              <w:top w:val="nil"/>
              <w:left w:val="nil"/>
              <w:bottom w:val="single" w:color="auto" w:sz="4" w:space="0"/>
              <w:right w:val="single" w:color="auto" w:sz="4" w:space="0"/>
            </w:tcBorders>
            <w:vAlign w:val="top"/>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5</w:t>
            </w:r>
          </w:p>
        </w:tc>
        <w:tc>
          <w:tcPr>
            <w:tcW w:w="1621" w:type="dxa"/>
            <w:tcBorders>
              <w:top w:val="nil"/>
              <w:left w:val="nil"/>
              <w:bottom w:val="single" w:color="auto" w:sz="4" w:space="0"/>
              <w:right w:val="single" w:color="auto" w:sz="4" w:space="0"/>
            </w:tcBorders>
            <w:vAlign w:val="top"/>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6</w:t>
            </w:r>
          </w:p>
        </w:tc>
      </w:tr>
      <w:tr>
        <w:tblPrEx>
          <w:tblLayout w:type="fixed"/>
          <w:tblCellMar>
            <w:top w:w="0" w:type="dxa"/>
            <w:left w:w="108" w:type="dxa"/>
            <w:bottom w:w="0" w:type="dxa"/>
            <w:right w:w="108" w:type="dxa"/>
          </w:tblCellMar>
        </w:tblPrEx>
        <w:trPr>
          <w:trHeight w:val="288" w:hRule="atLeast"/>
          <w:jc w:val="center"/>
        </w:trPr>
        <w:tc>
          <w:tcPr>
            <w:tcW w:w="4222" w:type="dxa"/>
            <w:gridSpan w:val="2"/>
            <w:tcBorders>
              <w:top w:val="single" w:color="auto" w:sz="4" w:space="0"/>
              <w:left w:val="single" w:color="auto" w:sz="4" w:space="0"/>
              <w:bottom w:val="single" w:color="auto" w:sz="4" w:space="0"/>
              <w:right w:val="single" w:color="auto" w:sz="4" w:space="0"/>
            </w:tcBorders>
            <w:vAlign w:val="top"/>
          </w:tcPr>
          <w:p>
            <w:pPr>
              <w:widowControl/>
              <w:ind w:firstLine="1980" w:firstLineChars="9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合计</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10658.36</w:t>
            </w:r>
          </w:p>
        </w:tc>
        <w:tc>
          <w:tcPr>
            <w:tcW w:w="2205" w:type="dxa"/>
            <w:tcBorders>
              <w:top w:val="nil"/>
              <w:left w:val="nil"/>
              <w:bottom w:val="single" w:color="auto" w:sz="4" w:space="0"/>
              <w:right w:val="single" w:color="auto" w:sz="4" w:space="0"/>
            </w:tcBorders>
            <w:vAlign w:val="center"/>
          </w:tcPr>
          <w:p>
            <w:pPr>
              <w:widowControl/>
              <w:ind w:firstLine="660" w:firstLineChars="3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2546.12</w:t>
            </w:r>
          </w:p>
        </w:tc>
        <w:tc>
          <w:tcPr>
            <w:tcW w:w="1930" w:type="dxa"/>
            <w:tcBorders>
              <w:top w:val="nil"/>
              <w:left w:val="nil"/>
              <w:bottom w:val="single" w:color="auto" w:sz="4" w:space="0"/>
              <w:right w:val="single" w:color="auto" w:sz="4" w:space="0"/>
            </w:tcBorders>
            <w:vAlign w:val="center"/>
          </w:tcPr>
          <w:p>
            <w:pPr>
              <w:widowControl/>
              <w:ind w:firstLine="660" w:firstLineChars="3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8112.25</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880" w:firstLineChars="4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教育支出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220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20502</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普通教育</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21.80</w:t>
            </w:r>
          </w:p>
        </w:tc>
        <w:tc>
          <w:tcPr>
            <w:tcW w:w="2205" w:type="dxa"/>
            <w:tcBorders>
              <w:top w:val="nil"/>
              <w:left w:val="nil"/>
              <w:bottom w:val="single" w:color="auto" w:sz="4" w:space="0"/>
              <w:right w:val="single" w:color="auto" w:sz="4" w:space="0"/>
            </w:tcBorders>
            <w:vAlign w:val="center"/>
          </w:tcPr>
          <w:p>
            <w:pPr>
              <w:widowControl/>
              <w:ind w:firstLine="1100" w:firstLineChars="5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21.80</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2050</w:t>
            </w:r>
            <w:r>
              <w:rPr>
                <w:rFonts w:hint="eastAsia" w:asciiTheme="minorEastAsia" w:hAnsiTheme="minorEastAsia" w:eastAsiaTheme="minorEastAsia" w:cstheme="minorEastAsia"/>
                <w:color w:val="000000"/>
                <w:kern w:val="0"/>
                <w:sz w:val="22"/>
                <w:szCs w:val="22"/>
                <w:lang w:val="en-US" w:eastAsia="zh-CN"/>
              </w:rPr>
              <w:t>024</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高中教育</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11.95</w:t>
            </w:r>
          </w:p>
        </w:tc>
        <w:tc>
          <w:tcPr>
            <w:tcW w:w="2205" w:type="dxa"/>
            <w:tcBorders>
              <w:top w:val="nil"/>
              <w:left w:val="nil"/>
              <w:bottom w:val="single" w:color="auto" w:sz="4" w:space="0"/>
              <w:right w:val="single" w:color="auto" w:sz="4" w:space="0"/>
            </w:tcBorders>
            <w:vAlign w:val="center"/>
          </w:tcPr>
          <w:p>
            <w:pPr>
              <w:widowControl/>
              <w:ind w:firstLine="1100" w:firstLineChars="5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11.95</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2050</w:t>
            </w:r>
            <w:r>
              <w:rPr>
                <w:rFonts w:hint="eastAsia" w:asciiTheme="minorEastAsia" w:hAnsiTheme="minorEastAsia" w:eastAsiaTheme="minorEastAsia" w:cstheme="minorEastAsia"/>
                <w:color w:val="000000"/>
                <w:kern w:val="0"/>
                <w:sz w:val="22"/>
                <w:szCs w:val="22"/>
                <w:lang w:val="en-US" w:eastAsia="zh-CN"/>
              </w:rPr>
              <w:t>2</w:t>
            </w:r>
            <w:r>
              <w:rPr>
                <w:rFonts w:hint="eastAsia" w:asciiTheme="minorEastAsia" w:hAnsiTheme="minorEastAsia" w:eastAsiaTheme="minorEastAsia" w:cstheme="minorEastAsia"/>
                <w:color w:val="000000"/>
                <w:kern w:val="0"/>
                <w:sz w:val="22"/>
                <w:szCs w:val="22"/>
              </w:rPr>
              <w:t>99</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其他普通教育支出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9.85</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9.85</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文化体育与传媒支出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8527.60</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1949.67</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6577.93</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8302.13</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1949.67</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6352.45</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2070301</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行政运行</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249.85</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235.62</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14.24</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2070305</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体育竞赛</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3558.74</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21.76</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3536.98</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2070306</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体育训练</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5.00</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0.00</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5.00</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2070307</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体育场馆</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2334.99</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500.02</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1834.97</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2070308</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群众体育</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1702.15</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1178.56</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523.59</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2070309</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体育交流与合作</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2.70</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0.00</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2.70</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2070399</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其他体育支出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448.70</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13.72</w:t>
            </w: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434.98</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20799</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其他文化体育与传媒支出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225.47</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225.47</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2079999</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xml:space="preserve">  其他文化体育与传媒支出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225.47</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225.47</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社会保障和就业支出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342.31</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342.31</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20805</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行政事业单位离退休</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342.31</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342.31</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654"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2080501</w:t>
            </w:r>
          </w:p>
        </w:tc>
        <w:tc>
          <w:tcPr>
            <w:tcW w:w="314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归口管理的行政单位离退休</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30.77</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30.77</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2080502</w:t>
            </w:r>
          </w:p>
        </w:tc>
        <w:tc>
          <w:tcPr>
            <w:tcW w:w="314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事业单位离退休</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108.48</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108.48</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2080505</w:t>
            </w:r>
          </w:p>
        </w:tc>
        <w:tc>
          <w:tcPr>
            <w:tcW w:w="314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 xml:space="preserve">  机关事业单位基本养老保险缴费支出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203.06</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203.06</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210</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医疗卫生与计划生育支出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88.14</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88.14</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w:t>
            </w:r>
          </w:p>
        </w:tc>
        <w:tc>
          <w:tcPr>
            <w:tcW w:w="314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行政事业单位医疗</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88.14</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88.14</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2101101</w:t>
            </w:r>
          </w:p>
        </w:tc>
        <w:tc>
          <w:tcPr>
            <w:tcW w:w="314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行政单位医疗</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11.92</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11.92</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2101102</w:t>
            </w:r>
          </w:p>
        </w:tc>
        <w:tc>
          <w:tcPr>
            <w:tcW w:w="314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事业单位医疗</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64.01</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64.01</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2101103</w:t>
            </w:r>
          </w:p>
        </w:tc>
        <w:tc>
          <w:tcPr>
            <w:tcW w:w="314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 xml:space="preserve">  公务员医疗补助</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11.97</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11.97</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2101199</w:t>
            </w:r>
          </w:p>
        </w:tc>
        <w:tc>
          <w:tcPr>
            <w:tcW w:w="314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其他行政事业单位医疗支出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0.24</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0.24</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color w:val="000000"/>
                <w:kern w:val="0"/>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top"/>
          </w:tcPr>
          <w:p>
            <w:pPr>
              <w:widowControl/>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215</w:t>
            </w:r>
          </w:p>
        </w:tc>
        <w:tc>
          <w:tcPr>
            <w:tcW w:w="3140"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资源勘探信息等支出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28.37</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28.37</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top"/>
          </w:tcPr>
          <w:p>
            <w:pPr>
              <w:widowControl/>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21502</w:t>
            </w:r>
          </w:p>
        </w:tc>
        <w:tc>
          <w:tcPr>
            <w:tcW w:w="3140"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制造业</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28.37</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28.37</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top"/>
          </w:tcPr>
          <w:p>
            <w:pPr>
              <w:widowControl/>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2150299</w:t>
            </w:r>
          </w:p>
        </w:tc>
        <w:tc>
          <w:tcPr>
            <w:tcW w:w="3140" w:type="dxa"/>
            <w:tcBorders>
              <w:top w:val="nil"/>
              <w:left w:val="nil"/>
              <w:bottom w:val="single" w:color="auto" w:sz="4" w:space="0"/>
              <w:right w:val="single" w:color="auto" w:sz="4" w:space="0"/>
            </w:tcBorders>
            <w:vAlign w:val="top"/>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其他制造业支出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28.37</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28.37</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住房保障支出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144.19</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144.19</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22102</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住房改革支出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144.19</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144.19</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2210201</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 xml:space="preserve">  住房公积金</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143.38</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143.38</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2210203</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 xml:space="preserve">  购房补贴</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0.80</w:t>
            </w:r>
          </w:p>
        </w:tc>
        <w:tc>
          <w:tcPr>
            <w:tcW w:w="2205"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0.80</w:t>
            </w:r>
          </w:p>
        </w:tc>
        <w:tc>
          <w:tcPr>
            <w:tcW w:w="1930" w:type="dxa"/>
            <w:tcBorders>
              <w:top w:val="nil"/>
              <w:left w:val="nil"/>
              <w:bottom w:val="single" w:color="auto" w:sz="4" w:space="0"/>
              <w:right w:val="single" w:color="auto" w:sz="4" w:space="0"/>
            </w:tcBorders>
            <w:vAlign w:val="center"/>
          </w:tcPr>
          <w:p>
            <w:pPr>
              <w:widowControl/>
              <w:ind w:firstLine="1320" w:firstLineChars="600"/>
              <w:jc w:val="right"/>
              <w:rPr>
                <w:rFonts w:hint="eastAsia" w:asciiTheme="minorEastAsia" w:hAnsiTheme="minorEastAsia" w:eastAsiaTheme="minorEastAsia" w:cstheme="minorEastAsia"/>
                <w:sz w:val="22"/>
                <w:szCs w:val="22"/>
              </w:rPr>
            </w:pP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229</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其他支出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1505.95</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1505.95</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22960</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彩票公益金及对应专项债务收入安排的支出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1505.95</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1505.95</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082"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2296003</w:t>
            </w:r>
          </w:p>
        </w:tc>
        <w:tc>
          <w:tcPr>
            <w:tcW w:w="314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rPr>
              <w:t xml:space="preserve">  用于体育事业的彩票公益金支出</w:t>
            </w:r>
          </w:p>
        </w:tc>
        <w:tc>
          <w:tcPr>
            <w:tcW w:w="165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1505.95</w:t>
            </w:r>
          </w:p>
        </w:tc>
        <w:tc>
          <w:tcPr>
            <w:tcW w:w="2205" w:type="dxa"/>
            <w:tcBorders>
              <w:top w:val="nil"/>
              <w:left w:val="nil"/>
              <w:bottom w:val="single" w:color="auto" w:sz="4" w:space="0"/>
              <w:right w:val="single" w:color="auto" w:sz="4" w:space="0"/>
            </w:tcBorders>
            <w:vAlign w:val="center"/>
          </w:tcPr>
          <w:p>
            <w:pPr>
              <w:widowControl/>
              <w:ind w:firstLine="440" w:firstLineChars="200"/>
              <w:jc w:val="right"/>
              <w:rPr>
                <w:rFonts w:hint="eastAsia" w:asciiTheme="minorEastAsia" w:hAnsiTheme="minorEastAsia" w:eastAsiaTheme="minorEastAsia" w:cstheme="minorEastAsia"/>
                <w:color w:val="000000"/>
                <w:kern w:val="0"/>
                <w:sz w:val="22"/>
                <w:szCs w:val="22"/>
              </w:rPr>
            </w:pPr>
          </w:p>
        </w:tc>
        <w:tc>
          <w:tcPr>
            <w:tcW w:w="1930" w:type="dxa"/>
            <w:tcBorders>
              <w:top w:val="nil"/>
              <w:left w:val="nil"/>
              <w:bottom w:val="single" w:color="auto" w:sz="4" w:space="0"/>
              <w:right w:val="single" w:color="auto" w:sz="4" w:space="0"/>
            </w:tcBorders>
            <w:vAlign w:val="center"/>
          </w:tcPr>
          <w:p>
            <w:pPr>
              <w:widowControl/>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1505.95</w:t>
            </w:r>
          </w:p>
        </w:tc>
        <w:tc>
          <w:tcPr>
            <w:tcW w:w="1348"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394" w:type="dxa"/>
            <w:tcBorders>
              <w:top w:val="nil"/>
              <w:left w:val="nil"/>
              <w:bottom w:val="single" w:color="auto" w:sz="4" w:space="0"/>
              <w:right w:val="single" w:color="auto" w:sz="4" w:space="0"/>
            </w:tcBorders>
            <w:vAlign w:val="top"/>
          </w:tcPr>
          <w:p>
            <w:pPr>
              <w:widowControl/>
              <w:ind w:firstLine="440" w:firstLineChars="200"/>
              <w:jc w:val="left"/>
              <w:rPr>
                <w:rFonts w:hint="eastAsia" w:asciiTheme="minorEastAsia" w:hAnsiTheme="minorEastAsia" w:eastAsiaTheme="minorEastAsia" w:cstheme="minorEastAsia"/>
                <w:color w:val="000000"/>
                <w:kern w:val="0"/>
                <w:sz w:val="22"/>
                <w:szCs w:val="22"/>
              </w:rPr>
            </w:pPr>
          </w:p>
        </w:tc>
        <w:tc>
          <w:tcPr>
            <w:tcW w:w="1621" w:type="dxa"/>
            <w:tcBorders>
              <w:top w:val="nil"/>
              <w:left w:val="nil"/>
              <w:bottom w:val="single" w:color="auto" w:sz="4" w:space="0"/>
              <w:right w:val="single" w:color="auto" w:sz="4" w:space="0"/>
            </w:tcBorders>
            <w:vAlign w:val="top"/>
          </w:tcPr>
          <w:p>
            <w:pPr>
              <w:widowControl/>
              <w:ind w:firstLine="220" w:firstLineChars="100"/>
              <w:jc w:val="left"/>
              <w:rPr>
                <w:rFonts w:hint="eastAsia" w:ascii="宋体" w:hAnsi="宋体" w:cs="Arial"/>
                <w:color w:val="000000"/>
                <w:kern w:val="0"/>
                <w:sz w:val="22"/>
                <w:szCs w:val="22"/>
              </w:rPr>
            </w:pPr>
          </w:p>
        </w:tc>
      </w:tr>
    </w:tbl>
    <w:p>
      <w:pPr>
        <w:rPr>
          <w:rFonts w:hint="eastAsia"/>
        </w:rPr>
      </w:pPr>
    </w:p>
    <w:p>
      <w:pPr>
        <w:rPr>
          <w:rFonts w:hint="eastAsia" w:eastAsia="宋体"/>
          <w:lang w:eastAsia="zh-CN"/>
        </w:rPr>
      </w:pPr>
      <w:r>
        <w:rPr>
          <w:rFonts w:hint="eastAsia"/>
          <w:lang w:eastAsia="zh-CN"/>
        </w:rPr>
        <w:t>注：本表反映部门本年度各项支出情况。</w:t>
      </w: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rPr>
      </w:pPr>
      <w:r>
        <w:rPr>
          <w:rFonts w:hint="eastAsia" w:ascii="方正小标宋简体" w:hAnsi="宋体" w:eastAsia="方正小标宋简体" w:cs="宋体"/>
          <w:kern w:val="0"/>
          <w:sz w:val="36"/>
          <w:szCs w:val="36"/>
        </w:rPr>
        <w:t>表四：财政拨款收入支出决算总表</w:t>
      </w:r>
    </w:p>
    <w:p>
      <w:pPr>
        <w:jc w:val="right"/>
        <w:rPr>
          <w:rFonts w:hint="eastAsia"/>
          <w:sz w:val="22"/>
          <w:szCs w:val="22"/>
        </w:rPr>
      </w:pPr>
      <w:r>
        <w:rPr>
          <w:rFonts w:hint="eastAsia"/>
          <w:sz w:val="22"/>
          <w:szCs w:val="22"/>
        </w:rPr>
        <w:t>单位：万元</w:t>
      </w:r>
    </w:p>
    <w:tbl>
      <w:tblPr>
        <w:tblStyle w:val="6"/>
        <w:tblW w:w="13933" w:type="dxa"/>
        <w:jc w:val="center"/>
        <w:tblInd w:w="93" w:type="dxa"/>
        <w:tblLayout w:type="fixed"/>
        <w:tblCellMar>
          <w:top w:w="0" w:type="dxa"/>
          <w:left w:w="108" w:type="dxa"/>
          <w:bottom w:w="0" w:type="dxa"/>
          <w:right w:w="108" w:type="dxa"/>
        </w:tblCellMar>
      </w:tblPr>
      <w:tblGrid>
        <w:gridCol w:w="4078"/>
        <w:gridCol w:w="840"/>
        <w:gridCol w:w="1230"/>
        <w:gridCol w:w="3372"/>
        <w:gridCol w:w="681"/>
        <w:gridCol w:w="1253"/>
        <w:gridCol w:w="1163"/>
        <w:gridCol w:w="1316"/>
      </w:tblGrid>
      <w:tr>
        <w:tblPrEx>
          <w:tblLayout w:type="fixed"/>
          <w:tblCellMar>
            <w:top w:w="0" w:type="dxa"/>
            <w:left w:w="108" w:type="dxa"/>
            <w:bottom w:w="0" w:type="dxa"/>
            <w:right w:w="108" w:type="dxa"/>
          </w:tblCellMar>
        </w:tblPrEx>
        <w:trPr>
          <w:trHeight w:val="300" w:hRule="atLeast"/>
          <w:jc w:val="center"/>
        </w:trPr>
        <w:tc>
          <w:tcPr>
            <w:tcW w:w="6148" w:type="dxa"/>
            <w:gridSpan w:val="3"/>
            <w:tcBorders>
              <w:top w:val="single" w:color="auto" w:sz="4" w:space="0"/>
              <w:left w:val="single" w:color="auto" w:sz="4" w:space="0"/>
              <w:bottom w:val="single" w:color="auto" w:sz="4" w:space="0"/>
              <w:right w:val="single" w:color="000000" w:sz="4" w:space="0"/>
            </w:tcBorders>
            <w:vAlign w:val="top"/>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收 入</w:t>
            </w:r>
          </w:p>
        </w:tc>
        <w:tc>
          <w:tcPr>
            <w:tcW w:w="7785" w:type="dxa"/>
            <w:gridSpan w:val="5"/>
            <w:tcBorders>
              <w:top w:val="single" w:color="auto" w:sz="4" w:space="0"/>
              <w:left w:val="nil"/>
              <w:bottom w:val="single" w:color="auto" w:sz="4" w:space="0"/>
              <w:right w:val="single" w:color="000000" w:sz="4" w:space="0"/>
            </w:tcBorders>
            <w:vAlign w:val="top"/>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支 出</w:t>
            </w:r>
          </w:p>
        </w:tc>
      </w:tr>
      <w:tr>
        <w:tblPrEx>
          <w:tblLayout w:type="fixed"/>
          <w:tblCellMar>
            <w:top w:w="0" w:type="dxa"/>
            <w:left w:w="108" w:type="dxa"/>
            <w:bottom w:w="0" w:type="dxa"/>
            <w:right w:w="108" w:type="dxa"/>
          </w:tblCellMar>
        </w:tblPrEx>
        <w:trPr>
          <w:trHeight w:val="732" w:hRule="atLeast"/>
          <w:jc w:val="center"/>
        </w:trPr>
        <w:tc>
          <w:tcPr>
            <w:tcW w:w="4078"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 目</w:t>
            </w:r>
          </w:p>
        </w:tc>
        <w:tc>
          <w:tcPr>
            <w:tcW w:w="840"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行次</w:t>
            </w:r>
          </w:p>
        </w:tc>
        <w:tc>
          <w:tcPr>
            <w:tcW w:w="1230"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金额</w:t>
            </w:r>
          </w:p>
        </w:tc>
        <w:tc>
          <w:tcPr>
            <w:tcW w:w="337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 目</w:t>
            </w:r>
          </w:p>
        </w:tc>
        <w:tc>
          <w:tcPr>
            <w:tcW w:w="681"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行次</w:t>
            </w:r>
          </w:p>
        </w:tc>
        <w:tc>
          <w:tcPr>
            <w:tcW w:w="1253"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163"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一般公共预算财政拨款</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政府性基金预算财政拨款</w:t>
            </w: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kern w:val="0"/>
                <w:sz w:val="22"/>
                <w:szCs w:val="22"/>
              </w:rPr>
              <w:t>栏 次</w:t>
            </w:r>
          </w:p>
        </w:tc>
        <w:tc>
          <w:tcPr>
            <w:tcW w:w="840"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230"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3372" w:type="dxa"/>
            <w:tcBorders>
              <w:top w:val="nil"/>
              <w:left w:val="nil"/>
              <w:bottom w:val="single" w:color="auto" w:sz="4" w:space="0"/>
              <w:right w:val="single" w:color="auto" w:sz="4" w:space="0"/>
            </w:tcBorders>
            <w:vAlign w:val="top"/>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栏 次</w:t>
            </w:r>
          </w:p>
        </w:tc>
        <w:tc>
          <w:tcPr>
            <w:tcW w:w="681" w:type="dxa"/>
            <w:tcBorders>
              <w:top w:val="nil"/>
              <w:left w:val="nil"/>
              <w:bottom w:val="single" w:color="auto" w:sz="4" w:space="0"/>
              <w:right w:val="single" w:color="auto" w:sz="4" w:space="0"/>
            </w:tcBorders>
            <w:vAlign w:val="top"/>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253"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1163"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1316" w:type="dxa"/>
            <w:tcBorders>
              <w:top w:val="nil"/>
              <w:left w:val="nil"/>
              <w:bottom w:val="single" w:color="auto" w:sz="4" w:space="0"/>
              <w:right w:val="single" w:color="auto" w:sz="4" w:space="0"/>
            </w:tcBorders>
            <w:vAlign w:val="top"/>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一、一般公共预算财政拨款</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w:t>
            </w:r>
          </w:p>
        </w:tc>
        <w:tc>
          <w:tcPr>
            <w:tcW w:w="123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8598.04</w:t>
            </w: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一、一般公共服务支出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18</w:t>
            </w:r>
          </w:p>
        </w:tc>
        <w:tc>
          <w:tcPr>
            <w:tcW w:w="1253" w:type="dxa"/>
            <w:tcBorders>
              <w:top w:val="nil"/>
              <w:left w:val="nil"/>
              <w:bottom w:val="single" w:color="auto" w:sz="4" w:space="0"/>
              <w:right w:val="single" w:color="auto" w:sz="4" w:space="0"/>
            </w:tcBorders>
            <w:vAlign w:val="top"/>
          </w:tcPr>
          <w:p>
            <w:pPr>
              <w:widowControl/>
              <w:ind w:firstLine="880" w:firstLineChars="4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163" w:type="dxa"/>
            <w:tcBorders>
              <w:top w:val="nil"/>
              <w:left w:val="nil"/>
              <w:bottom w:val="single" w:color="auto" w:sz="4" w:space="0"/>
              <w:right w:val="single" w:color="auto" w:sz="4" w:space="0"/>
            </w:tcBorders>
            <w:vAlign w:val="top"/>
          </w:tcPr>
          <w:p>
            <w:pPr>
              <w:widowControl/>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16" w:type="dxa"/>
            <w:tcBorders>
              <w:top w:val="nil"/>
              <w:left w:val="nil"/>
              <w:bottom w:val="single" w:color="auto" w:sz="4" w:space="0"/>
              <w:right w:val="single" w:color="auto" w:sz="4" w:space="0"/>
            </w:tcBorders>
            <w:vAlign w:val="top"/>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二、政府性基金预算财政拨款</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w:t>
            </w:r>
          </w:p>
        </w:tc>
        <w:tc>
          <w:tcPr>
            <w:tcW w:w="123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1305.95</w:t>
            </w: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二、外交支出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19</w:t>
            </w:r>
          </w:p>
        </w:tc>
        <w:tc>
          <w:tcPr>
            <w:tcW w:w="1253" w:type="dxa"/>
            <w:tcBorders>
              <w:top w:val="nil"/>
              <w:left w:val="nil"/>
              <w:bottom w:val="single" w:color="auto" w:sz="4" w:space="0"/>
              <w:right w:val="single" w:color="auto" w:sz="4" w:space="0"/>
            </w:tcBorders>
            <w:vAlign w:val="top"/>
          </w:tcPr>
          <w:p>
            <w:pPr>
              <w:widowControl/>
              <w:ind w:firstLine="880" w:firstLineChars="4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163" w:type="dxa"/>
            <w:tcBorders>
              <w:top w:val="nil"/>
              <w:left w:val="nil"/>
              <w:bottom w:val="single" w:color="auto" w:sz="4" w:space="0"/>
              <w:right w:val="single" w:color="auto" w:sz="4" w:space="0"/>
            </w:tcBorders>
            <w:vAlign w:val="top"/>
          </w:tcPr>
          <w:p>
            <w:pPr>
              <w:widowControl/>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1316" w:type="dxa"/>
            <w:tcBorders>
              <w:top w:val="nil"/>
              <w:left w:val="nil"/>
              <w:bottom w:val="single" w:color="auto" w:sz="4" w:space="0"/>
              <w:right w:val="single" w:color="auto" w:sz="4" w:space="0"/>
            </w:tcBorders>
            <w:vAlign w:val="top"/>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bookmarkStart w:id="0" w:name="_GoBack"/>
            <w:bookmarkEnd w:id="0"/>
            <w:r>
              <w:rPr>
                <w:rFonts w:hint="eastAsia" w:asciiTheme="minorEastAsia" w:hAnsiTheme="minorEastAsia" w:eastAsiaTheme="minorEastAsia" w:cstheme="minorEastAsia"/>
                <w:color w:val="000000"/>
                <w:kern w:val="0"/>
                <w:sz w:val="22"/>
                <w:szCs w:val="22"/>
              </w:rPr>
              <w:t>3</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三、教育支出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w:t>
            </w:r>
          </w:p>
        </w:tc>
        <w:tc>
          <w:tcPr>
            <w:tcW w:w="125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131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四、科学技术支出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w:t>
            </w:r>
          </w:p>
        </w:tc>
        <w:tc>
          <w:tcPr>
            <w:tcW w:w="1253" w:type="dxa"/>
            <w:tcBorders>
              <w:top w:val="nil"/>
              <w:left w:val="nil"/>
              <w:bottom w:val="single" w:color="auto" w:sz="4" w:space="0"/>
              <w:right w:val="single" w:color="auto" w:sz="4" w:space="0"/>
            </w:tcBorders>
            <w:vAlign w:val="center"/>
          </w:tcPr>
          <w:p>
            <w:pPr>
              <w:widowControl/>
              <w:ind w:firstLine="660" w:firstLineChars="300"/>
              <w:jc w:val="center"/>
              <w:rPr>
                <w:rFonts w:hint="eastAsia" w:asciiTheme="minorEastAsia" w:hAnsiTheme="minorEastAsia" w:eastAsiaTheme="minorEastAsia" w:cstheme="minorEastAsia"/>
                <w:color w:val="000000"/>
                <w:kern w:val="0"/>
                <w:sz w:val="22"/>
                <w:szCs w:val="22"/>
              </w:rPr>
            </w:pP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p>
        </w:tc>
        <w:tc>
          <w:tcPr>
            <w:tcW w:w="131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5</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五、文化体育与传媒支出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w:t>
            </w:r>
          </w:p>
        </w:tc>
        <w:tc>
          <w:tcPr>
            <w:tcW w:w="125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8431.72</w:t>
            </w: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8431.72</w:t>
            </w:r>
          </w:p>
        </w:tc>
        <w:tc>
          <w:tcPr>
            <w:tcW w:w="131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6</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六、社会保障和就业支出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23</w:t>
            </w:r>
          </w:p>
        </w:tc>
        <w:tc>
          <w:tcPr>
            <w:tcW w:w="125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342.31</w:t>
            </w: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342.31</w:t>
            </w:r>
          </w:p>
        </w:tc>
        <w:tc>
          <w:tcPr>
            <w:tcW w:w="1316" w:type="dxa"/>
            <w:tcBorders>
              <w:top w:val="nil"/>
              <w:left w:val="nil"/>
              <w:bottom w:val="single" w:color="auto" w:sz="4" w:space="0"/>
              <w:right w:val="single" w:color="auto" w:sz="4" w:space="0"/>
            </w:tcBorders>
            <w:vAlign w:val="center"/>
          </w:tcPr>
          <w:p>
            <w:pPr>
              <w:widowControl/>
              <w:ind w:firstLine="880" w:firstLineChars="4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7</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七、医疗卫生与计划生育支出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24</w:t>
            </w:r>
          </w:p>
        </w:tc>
        <w:tc>
          <w:tcPr>
            <w:tcW w:w="125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88.14</w:t>
            </w: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88.14</w:t>
            </w:r>
          </w:p>
        </w:tc>
        <w:tc>
          <w:tcPr>
            <w:tcW w:w="131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八、城乡社区支出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25</w:t>
            </w:r>
          </w:p>
        </w:tc>
        <w:tc>
          <w:tcPr>
            <w:tcW w:w="1253" w:type="dxa"/>
            <w:tcBorders>
              <w:top w:val="nil"/>
              <w:left w:val="nil"/>
              <w:bottom w:val="single" w:color="auto" w:sz="4" w:space="0"/>
              <w:right w:val="single" w:color="auto" w:sz="4" w:space="0"/>
            </w:tcBorders>
            <w:vAlign w:val="center"/>
          </w:tcPr>
          <w:p>
            <w:pPr>
              <w:widowControl/>
              <w:ind w:firstLine="660" w:firstLineChars="300"/>
              <w:jc w:val="center"/>
              <w:rPr>
                <w:rFonts w:hint="eastAsia" w:asciiTheme="minorEastAsia" w:hAnsiTheme="minorEastAsia" w:eastAsiaTheme="minorEastAsia" w:cstheme="minorEastAsia"/>
                <w:color w:val="000000"/>
                <w:kern w:val="0"/>
                <w:sz w:val="22"/>
                <w:szCs w:val="22"/>
              </w:rPr>
            </w:pP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p>
        </w:tc>
        <w:tc>
          <w:tcPr>
            <w:tcW w:w="1316"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九、资源勘探信息等支出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26</w:t>
            </w:r>
          </w:p>
        </w:tc>
        <w:tc>
          <w:tcPr>
            <w:tcW w:w="125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c>
          <w:tcPr>
            <w:tcW w:w="131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10</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十、商业服务业等支出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27</w:t>
            </w:r>
          </w:p>
        </w:tc>
        <w:tc>
          <w:tcPr>
            <w:tcW w:w="1253" w:type="dxa"/>
            <w:tcBorders>
              <w:top w:val="nil"/>
              <w:left w:val="nil"/>
              <w:bottom w:val="single" w:color="auto" w:sz="4" w:space="0"/>
              <w:right w:val="single" w:color="auto" w:sz="4" w:space="0"/>
            </w:tcBorders>
            <w:vAlign w:val="center"/>
          </w:tcPr>
          <w:p>
            <w:pPr>
              <w:widowControl/>
              <w:ind w:firstLine="660" w:firstLineChars="300"/>
              <w:jc w:val="center"/>
              <w:rPr>
                <w:rFonts w:hint="eastAsia" w:asciiTheme="minorEastAsia" w:hAnsiTheme="minorEastAsia" w:eastAsiaTheme="minorEastAsia" w:cstheme="minorEastAsia"/>
                <w:color w:val="000000"/>
                <w:kern w:val="0"/>
                <w:sz w:val="22"/>
                <w:szCs w:val="22"/>
              </w:rPr>
            </w:pPr>
          </w:p>
        </w:tc>
        <w:tc>
          <w:tcPr>
            <w:tcW w:w="116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p>
        </w:tc>
        <w:tc>
          <w:tcPr>
            <w:tcW w:w="131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十一、住房保障支出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w:t>
            </w:r>
          </w:p>
        </w:tc>
        <w:tc>
          <w:tcPr>
            <w:tcW w:w="1253" w:type="dxa"/>
            <w:tcBorders>
              <w:top w:val="single" w:color="auto" w:sz="4" w:space="0"/>
              <w:left w:val="nil"/>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44.19</w:t>
            </w:r>
          </w:p>
        </w:tc>
        <w:tc>
          <w:tcPr>
            <w:tcW w:w="1163" w:type="dxa"/>
            <w:tcBorders>
              <w:top w:val="single" w:color="auto" w:sz="4" w:space="0"/>
              <w:left w:val="single" w:color="000000" w:sz="4" w:space="0"/>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144.19</w:t>
            </w:r>
          </w:p>
        </w:tc>
        <w:tc>
          <w:tcPr>
            <w:tcW w:w="1316" w:type="dxa"/>
            <w:tcBorders>
              <w:top w:val="single" w:color="auto" w:sz="4" w:space="0"/>
              <w:left w:val="single" w:color="000000" w:sz="4" w:space="0"/>
              <w:bottom w:val="single" w:color="auto" w:sz="4" w:space="0"/>
              <w:right w:val="single" w:color="auto" w:sz="4" w:space="0"/>
            </w:tcBorders>
            <w:vAlign w:val="center"/>
          </w:tcPr>
          <w:p>
            <w:pPr>
              <w:widowControl/>
              <w:ind w:firstLine="2420" w:firstLineChars="1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ind w:firstLine="1540" w:firstLineChars="7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本年收入合计</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12</w:t>
            </w:r>
          </w:p>
        </w:tc>
        <w:tc>
          <w:tcPr>
            <w:tcW w:w="123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9903.99</w:t>
            </w: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十二、其他支出</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29</w:t>
            </w:r>
          </w:p>
        </w:tc>
        <w:tc>
          <w:tcPr>
            <w:tcW w:w="1253" w:type="dxa"/>
            <w:tcBorders>
              <w:top w:val="single" w:color="auto" w:sz="4" w:space="0"/>
              <w:left w:val="nil"/>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505.95</w:t>
            </w:r>
          </w:p>
        </w:tc>
        <w:tc>
          <w:tcPr>
            <w:tcW w:w="1163" w:type="dxa"/>
            <w:tcBorders>
              <w:top w:val="single" w:color="auto" w:sz="4" w:space="0"/>
              <w:left w:val="single" w:color="000000" w:sz="4" w:space="0"/>
              <w:bottom w:val="single" w:color="auto" w:sz="4" w:space="0"/>
              <w:right w:val="single" w:color="000000" w:sz="4" w:space="0"/>
            </w:tcBorders>
            <w:vAlign w:val="center"/>
          </w:tcPr>
          <w:p>
            <w:pPr>
              <w:widowControl/>
              <w:ind w:firstLine="2420" w:firstLineChars="1100"/>
              <w:jc w:val="center"/>
              <w:rPr>
                <w:rFonts w:hint="eastAsia" w:asciiTheme="minorEastAsia" w:hAnsiTheme="minorEastAsia" w:eastAsiaTheme="minorEastAsia" w:cstheme="minorEastAsia"/>
                <w:color w:val="000000"/>
                <w:kern w:val="0"/>
                <w:sz w:val="22"/>
                <w:szCs w:val="22"/>
              </w:rPr>
            </w:pPr>
          </w:p>
        </w:tc>
        <w:tc>
          <w:tcPr>
            <w:tcW w:w="1316" w:type="dxa"/>
            <w:tcBorders>
              <w:top w:val="single" w:color="auto" w:sz="4" w:space="0"/>
              <w:left w:val="single" w:color="000000"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505.95</w:t>
            </w: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ind w:firstLine="880" w:firstLineChars="4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年初财政拨款结转和结余</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w:t>
            </w:r>
          </w:p>
        </w:tc>
        <w:tc>
          <w:tcPr>
            <w:tcW w:w="123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811.67</w:t>
            </w:r>
          </w:p>
        </w:tc>
        <w:tc>
          <w:tcPr>
            <w:tcW w:w="3372"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本年支出合计</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30</w:t>
            </w:r>
          </w:p>
        </w:tc>
        <w:tc>
          <w:tcPr>
            <w:tcW w:w="1253" w:type="dxa"/>
            <w:tcBorders>
              <w:top w:val="single" w:color="auto" w:sz="4" w:space="0"/>
              <w:left w:val="nil"/>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0562.48</w:t>
            </w:r>
          </w:p>
        </w:tc>
        <w:tc>
          <w:tcPr>
            <w:tcW w:w="1163" w:type="dxa"/>
            <w:tcBorders>
              <w:top w:val="single" w:color="auto" w:sz="4" w:space="0"/>
              <w:left w:val="single" w:color="000000" w:sz="4" w:space="0"/>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9</w:t>
            </w:r>
            <w:r>
              <w:rPr>
                <w:rFonts w:hint="eastAsia" w:asciiTheme="minorEastAsia" w:hAnsiTheme="minorEastAsia" w:eastAsiaTheme="minorEastAsia" w:cstheme="minorEastAsia"/>
                <w:color w:val="000000"/>
                <w:kern w:val="0"/>
                <w:sz w:val="22"/>
                <w:szCs w:val="22"/>
              </w:rPr>
              <w:t>056.53</w:t>
            </w:r>
          </w:p>
        </w:tc>
        <w:tc>
          <w:tcPr>
            <w:tcW w:w="1316" w:type="dxa"/>
            <w:tcBorders>
              <w:top w:val="single" w:color="auto" w:sz="4" w:space="0"/>
              <w:left w:val="single" w:color="000000"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505.95</w:t>
            </w: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ind w:firstLine="1100" w:firstLineChars="500"/>
              <w:jc w:val="left"/>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一般公共预算财政拨款</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w:t>
            </w:r>
          </w:p>
        </w:tc>
        <w:tc>
          <w:tcPr>
            <w:tcW w:w="123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611.67</w:t>
            </w: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r>
              <w:rPr>
                <w:rFonts w:hint="eastAsia" w:asciiTheme="minorEastAsia" w:hAnsiTheme="minorEastAsia" w:eastAsiaTheme="minorEastAsia" w:cstheme="minorEastAsia"/>
                <w:kern w:val="0"/>
                <w:sz w:val="22"/>
                <w:szCs w:val="22"/>
              </w:rPr>
              <w:t>年末结转和结余</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31</w:t>
            </w:r>
          </w:p>
        </w:tc>
        <w:tc>
          <w:tcPr>
            <w:tcW w:w="1253" w:type="dxa"/>
            <w:tcBorders>
              <w:top w:val="single" w:color="auto" w:sz="4" w:space="0"/>
              <w:left w:val="nil"/>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53.18</w:t>
            </w:r>
          </w:p>
        </w:tc>
        <w:tc>
          <w:tcPr>
            <w:tcW w:w="1163" w:type="dxa"/>
            <w:tcBorders>
              <w:top w:val="single" w:color="auto" w:sz="4" w:space="0"/>
              <w:left w:val="single" w:color="000000" w:sz="4" w:space="0"/>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53.18</w:t>
            </w:r>
          </w:p>
        </w:tc>
        <w:tc>
          <w:tcPr>
            <w:tcW w:w="1316" w:type="dxa"/>
            <w:tcBorders>
              <w:top w:val="single" w:color="auto" w:sz="4" w:space="0"/>
              <w:left w:val="single" w:color="000000" w:sz="4" w:space="0"/>
              <w:bottom w:val="single" w:color="auto" w:sz="4" w:space="0"/>
              <w:right w:val="single" w:color="auto" w:sz="4" w:space="0"/>
            </w:tcBorders>
            <w:vAlign w:val="center"/>
          </w:tcPr>
          <w:p>
            <w:pPr>
              <w:widowControl/>
              <w:ind w:firstLine="2420" w:firstLineChars="1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ind w:firstLine="1100" w:firstLineChars="5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政府性基金预算财政拨款</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15</w:t>
            </w:r>
          </w:p>
        </w:tc>
        <w:tc>
          <w:tcPr>
            <w:tcW w:w="123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200.00</w:t>
            </w: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32</w:t>
            </w:r>
          </w:p>
        </w:tc>
        <w:tc>
          <w:tcPr>
            <w:tcW w:w="3732" w:type="dxa"/>
            <w:gridSpan w:val="3"/>
            <w:tcBorders>
              <w:top w:val="single" w:color="auto" w:sz="4" w:space="0"/>
              <w:left w:val="nil"/>
              <w:bottom w:val="single" w:color="auto" w:sz="4" w:space="0"/>
              <w:right w:val="single" w:color="auto" w:sz="4" w:space="0"/>
            </w:tcBorders>
            <w:vAlign w:val="center"/>
          </w:tcPr>
          <w:p>
            <w:pPr>
              <w:widowControl/>
              <w:ind w:firstLine="2420" w:firstLineChars="1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16</w:t>
            </w:r>
          </w:p>
        </w:tc>
        <w:tc>
          <w:tcPr>
            <w:tcW w:w="123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3372" w:type="dxa"/>
            <w:tcBorders>
              <w:top w:val="nil"/>
              <w:left w:val="nil"/>
              <w:bottom w:val="single" w:color="auto" w:sz="4" w:space="0"/>
              <w:right w:val="single" w:color="auto" w:sz="4" w:space="0"/>
            </w:tcBorders>
            <w:vAlign w:val="top"/>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33</w:t>
            </w:r>
          </w:p>
        </w:tc>
        <w:tc>
          <w:tcPr>
            <w:tcW w:w="3732" w:type="dxa"/>
            <w:gridSpan w:val="3"/>
            <w:tcBorders>
              <w:top w:val="single" w:color="auto" w:sz="4" w:space="0"/>
              <w:left w:val="nil"/>
              <w:bottom w:val="single" w:color="auto" w:sz="4" w:space="0"/>
              <w:right w:val="single" w:color="auto" w:sz="4" w:space="0"/>
            </w:tcBorders>
            <w:vAlign w:val="center"/>
          </w:tcPr>
          <w:p>
            <w:pPr>
              <w:widowControl/>
              <w:ind w:firstLine="2420" w:firstLineChars="1100"/>
              <w:jc w:val="center"/>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4078" w:type="dxa"/>
            <w:tcBorders>
              <w:top w:val="nil"/>
              <w:left w:val="single" w:color="auto" w:sz="4" w:space="0"/>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合计</w:t>
            </w:r>
          </w:p>
        </w:tc>
        <w:tc>
          <w:tcPr>
            <w:tcW w:w="840"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17</w:t>
            </w:r>
          </w:p>
        </w:tc>
        <w:tc>
          <w:tcPr>
            <w:tcW w:w="123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10715.66</w:t>
            </w:r>
          </w:p>
        </w:tc>
        <w:tc>
          <w:tcPr>
            <w:tcW w:w="3372"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合计</w:t>
            </w:r>
          </w:p>
        </w:tc>
        <w:tc>
          <w:tcPr>
            <w:tcW w:w="681" w:type="dxa"/>
            <w:tcBorders>
              <w:top w:val="nil"/>
              <w:left w:val="nil"/>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34</w:t>
            </w:r>
          </w:p>
        </w:tc>
        <w:tc>
          <w:tcPr>
            <w:tcW w:w="1253" w:type="dxa"/>
            <w:tcBorders>
              <w:top w:val="single" w:color="auto" w:sz="4" w:space="0"/>
              <w:left w:val="nil"/>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0715.66</w:t>
            </w:r>
          </w:p>
        </w:tc>
        <w:tc>
          <w:tcPr>
            <w:tcW w:w="1163" w:type="dxa"/>
            <w:tcBorders>
              <w:top w:val="single" w:color="auto" w:sz="4" w:space="0"/>
              <w:left w:val="single" w:color="000000" w:sz="4" w:space="0"/>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9</w:t>
            </w:r>
            <w:r>
              <w:rPr>
                <w:rFonts w:hint="eastAsia" w:asciiTheme="minorEastAsia" w:hAnsiTheme="minorEastAsia" w:eastAsiaTheme="minorEastAsia" w:cstheme="minorEastAsia"/>
                <w:color w:val="000000"/>
                <w:kern w:val="0"/>
                <w:sz w:val="22"/>
                <w:szCs w:val="22"/>
              </w:rPr>
              <w:t>209.71</w:t>
            </w:r>
          </w:p>
        </w:tc>
        <w:tc>
          <w:tcPr>
            <w:tcW w:w="1316" w:type="dxa"/>
            <w:tcBorders>
              <w:top w:val="single" w:color="auto" w:sz="4" w:space="0"/>
              <w:left w:val="single" w:color="000000"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w:t>
            </w:r>
            <w:r>
              <w:rPr>
                <w:rFonts w:hint="eastAsia" w:asciiTheme="minorEastAsia" w:hAnsiTheme="minorEastAsia" w:eastAsiaTheme="minorEastAsia" w:cstheme="minorEastAsia"/>
                <w:color w:val="000000"/>
                <w:kern w:val="0"/>
                <w:sz w:val="22"/>
                <w:szCs w:val="22"/>
              </w:rPr>
              <w:t>505.95</w:t>
            </w:r>
          </w:p>
        </w:tc>
      </w:tr>
    </w:tbl>
    <w:tbl>
      <w:tblPr>
        <w:tblStyle w:val="7"/>
        <w:tblpPr w:leftFromText="180" w:rightFromText="180" w:vertAnchor="text" w:tblpX="15506" w:tblpY="-3221"/>
        <w:tblOverlap w:val="never"/>
        <w:tblW w:w="5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507" w:type="dxa"/>
          </w:tcPr>
          <w:p>
            <w:pPr>
              <w:rPr>
                <w:rFonts w:hint="eastAsia"/>
                <w:vertAlign w:val="baseli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507" w:type="dxa"/>
          </w:tcPr>
          <w:p>
            <w:pPr>
              <w:rPr>
                <w:rFonts w:hint="eastAsia"/>
                <w:vertAlign w:val="baseline"/>
                <w:lang w:eastAsia="zh-CN"/>
              </w:rPr>
            </w:pPr>
          </w:p>
        </w:tc>
      </w:tr>
    </w:tbl>
    <w:tbl>
      <w:tblPr>
        <w:tblStyle w:val="7"/>
        <w:tblpPr w:leftFromText="180" w:rightFromText="180" w:vertAnchor="text" w:tblpX="15506" w:tblpY="-2531"/>
        <w:tblOverlap w:val="never"/>
        <w:tblW w:w="11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1167" w:type="dxa"/>
          </w:tcPr>
          <w:p>
            <w:pPr>
              <w:rPr>
                <w:rFonts w:hint="eastAsia"/>
                <w:vertAlign w:val="baseli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1167" w:type="dxa"/>
          </w:tcPr>
          <w:p>
            <w:pPr>
              <w:rPr>
                <w:rFonts w:hint="eastAsia"/>
                <w:vertAlign w:val="baseline"/>
                <w:lang w:eastAsia="zh-CN"/>
              </w:rPr>
            </w:pPr>
          </w:p>
        </w:tc>
      </w:tr>
    </w:tbl>
    <w:tbl>
      <w:tblPr>
        <w:tblStyle w:val="7"/>
        <w:tblpPr w:leftFromText="180" w:rightFromText="180" w:vertAnchor="text" w:tblpX="15506" w:tblpY="-2591"/>
        <w:tblOverlap w:val="never"/>
        <w:tblW w:w="11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1167" w:type="dxa"/>
          </w:tcPr>
          <w:p>
            <w:pPr>
              <w:rPr>
                <w:rFonts w:hint="eastAsia"/>
                <w:vertAlign w:val="baseline"/>
                <w:lang w:eastAsia="zh-CN"/>
              </w:rPr>
            </w:pPr>
          </w:p>
        </w:tc>
      </w:tr>
    </w:tbl>
    <w:tbl>
      <w:tblPr>
        <w:tblStyle w:val="7"/>
        <w:tblpPr w:leftFromText="180" w:rightFromText="180" w:vertAnchor="text" w:tblpX="15506" w:tblpY="-2516"/>
        <w:tblOverlap w:val="never"/>
        <w:tblW w:w="12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1242" w:type="dxa"/>
          </w:tcPr>
          <w:p>
            <w:pPr>
              <w:rPr>
                <w:rFonts w:hint="eastAsia"/>
                <w:vertAlign w:val="baseline"/>
                <w:lang w:eastAsia="zh-CN"/>
              </w:rPr>
            </w:pPr>
          </w:p>
        </w:tc>
      </w:tr>
    </w:tbl>
    <w:p>
      <w:pPr>
        <w:rPr>
          <w:rFonts w:hint="eastAsia" w:eastAsia="宋体"/>
          <w:lang w:eastAsia="zh-CN"/>
        </w:rPr>
      </w:pPr>
      <w:r>
        <w:rPr>
          <w:rFonts w:hint="eastAsia"/>
          <w:lang w:eastAsia="zh-CN"/>
        </w:rPr>
        <w:t>注：本表反映部门本年度一般公共预算财政拨款和政府性基金预算财政拨款的总收支和年末结转结余情况。</w:t>
      </w:r>
    </w:p>
    <w:p>
      <w:pPr>
        <w:rPr>
          <w:rFonts w:hint="eastAsia"/>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表五：</w:t>
      </w:r>
      <w:r>
        <w:rPr>
          <w:rFonts w:hint="eastAsia" w:ascii="方正小标宋简体" w:eastAsia="方正小标宋简体"/>
          <w:sz w:val="36"/>
          <w:szCs w:val="36"/>
        </w:rPr>
        <w:t>一般</w:t>
      </w:r>
      <w:r>
        <w:rPr>
          <w:rFonts w:hint="eastAsia" w:ascii="方正小标宋简体" w:hAnsi="宋体" w:eastAsia="方正小标宋简体" w:cs="宋体"/>
          <w:kern w:val="0"/>
          <w:sz w:val="36"/>
          <w:szCs w:val="36"/>
        </w:rPr>
        <w:t>公共预算财政拨款支出决算表</w:t>
      </w:r>
    </w:p>
    <w:p>
      <w:pPr>
        <w:jc w:val="right"/>
        <w:rPr>
          <w:rFonts w:hint="eastAsia"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bl>
      <w:tblPr>
        <w:tblStyle w:val="6"/>
        <w:tblW w:w="13479" w:type="dxa"/>
        <w:jc w:val="center"/>
        <w:tblInd w:w="250" w:type="dxa"/>
        <w:tblLayout w:type="fixed"/>
        <w:tblCellMar>
          <w:top w:w="0" w:type="dxa"/>
          <w:left w:w="108" w:type="dxa"/>
          <w:bottom w:w="0" w:type="dxa"/>
          <w:right w:w="108" w:type="dxa"/>
        </w:tblCellMar>
      </w:tblPr>
      <w:tblGrid>
        <w:gridCol w:w="1283"/>
        <w:gridCol w:w="3000"/>
        <w:gridCol w:w="2900"/>
        <w:gridCol w:w="2900"/>
        <w:gridCol w:w="3396"/>
      </w:tblGrid>
      <w:tr>
        <w:tblPrEx>
          <w:tblLayout w:type="fixed"/>
          <w:tblCellMar>
            <w:top w:w="0" w:type="dxa"/>
            <w:left w:w="108" w:type="dxa"/>
            <w:bottom w:w="0" w:type="dxa"/>
            <w:right w:w="108" w:type="dxa"/>
          </w:tblCellMar>
        </w:tblPrEx>
        <w:trPr>
          <w:trHeight w:val="300" w:hRule="atLeast"/>
          <w:jc w:val="center"/>
        </w:trPr>
        <w:tc>
          <w:tcPr>
            <w:tcW w:w="428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宋体" w:cs="Arial"/>
                <w:kern w:val="0"/>
                <w:sz w:val="22"/>
                <w:szCs w:val="22"/>
                <w:lang w:eastAsia="zh-CN"/>
              </w:rPr>
              <w:t>支出功能</w:t>
            </w:r>
            <w:r>
              <w:rPr>
                <w:rFonts w:hint="eastAsia" w:ascii="MingLiU" w:hAnsi="MingLiU" w:eastAsia="MingLiU" w:cs="Arial"/>
                <w:kern w:val="0"/>
                <w:sz w:val="22"/>
                <w:szCs w:val="22"/>
              </w:rPr>
              <w:t>项 目</w:t>
            </w:r>
          </w:p>
        </w:tc>
        <w:tc>
          <w:tcPr>
            <w:tcW w:w="29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合计</w:t>
            </w:r>
          </w:p>
        </w:tc>
        <w:tc>
          <w:tcPr>
            <w:tcW w:w="29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基本支出</w:t>
            </w:r>
          </w:p>
        </w:tc>
        <w:tc>
          <w:tcPr>
            <w:tcW w:w="339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项目支出</w:t>
            </w:r>
          </w:p>
        </w:tc>
      </w:tr>
      <w:tr>
        <w:tblPrEx>
          <w:tblLayout w:type="fixed"/>
          <w:tblCellMar>
            <w:top w:w="0" w:type="dxa"/>
            <w:left w:w="108" w:type="dxa"/>
            <w:bottom w:w="0" w:type="dxa"/>
            <w:right w:w="108" w:type="dxa"/>
          </w:tblCellMar>
        </w:tblPrEx>
        <w:trPr>
          <w:trHeight w:val="300"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center"/>
              <w:rPr>
                <w:rFonts w:ascii="MingLiU" w:hAnsi="MingLiU" w:eastAsia="MingLiU" w:cs="Arial"/>
                <w:kern w:val="0"/>
                <w:sz w:val="22"/>
                <w:szCs w:val="22"/>
              </w:rPr>
            </w:pPr>
            <w:r>
              <w:rPr>
                <w:rFonts w:hint="eastAsia" w:ascii="MingLiU" w:hAnsi="MingLiU" w:eastAsia="MingLiU" w:cs="Arial"/>
                <w:kern w:val="0"/>
                <w:sz w:val="22"/>
                <w:szCs w:val="22"/>
              </w:rPr>
              <w:t>科目编码</w:t>
            </w:r>
          </w:p>
        </w:tc>
        <w:tc>
          <w:tcPr>
            <w:tcW w:w="3000" w:type="dxa"/>
            <w:tcBorders>
              <w:top w:val="nil"/>
              <w:left w:val="nil"/>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科目名称</w:t>
            </w:r>
          </w:p>
        </w:tc>
        <w:tc>
          <w:tcPr>
            <w:tcW w:w="2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color w:val="000000"/>
                <w:kern w:val="0"/>
                <w:sz w:val="20"/>
                <w:szCs w:val="20"/>
              </w:rPr>
            </w:pPr>
          </w:p>
        </w:tc>
        <w:tc>
          <w:tcPr>
            <w:tcW w:w="2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color w:val="000000"/>
                <w:kern w:val="0"/>
                <w:sz w:val="20"/>
                <w:szCs w:val="20"/>
              </w:rPr>
            </w:pPr>
          </w:p>
        </w:tc>
        <w:tc>
          <w:tcPr>
            <w:tcW w:w="33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64" w:hRule="atLeast"/>
          <w:jc w:val="center"/>
        </w:trPr>
        <w:tc>
          <w:tcPr>
            <w:tcW w:w="4283"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Arial" w:hAnsi="Arial" w:cs="Arial"/>
                <w:color w:val="000000"/>
                <w:kern w:val="0"/>
                <w:sz w:val="20"/>
                <w:szCs w:val="20"/>
              </w:rPr>
            </w:pPr>
            <w:r>
              <w:rPr>
                <w:rFonts w:hint="eastAsia" w:ascii="MingLiU" w:hAnsi="MingLiU" w:eastAsia="MingLiU" w:cs="Arial"/>
                <w:b/>
                <w:bCs/>
                <w:kern w:val="0"/>
                <w:sz w:val="18"/>
                <w:szCs w:val="18"/>
              </w:rPr>
              <w:t>栏次</w:t>
            </w:r>
          </w:p>
        </w:tc>
        <w:tc>
          <w:tcPr>
            <w:tcW w:w="2900" w:type="dxa"/>
            <w:tcBorders>
              <w:top w:val="nil"/>
              <w:left w:val="nil"/>
              <w:bottom w:val="single" w:color="auto" w:sz="4" w:space="0"/>
              <w:right w:val="single" w:color="auto" w:sz="4" w:space="0"/>
            </w:tcBorders>
            <w:vAlign w:val="top"/>
          </w:tcPr>
          <w:p>
            <w:pPr>
              <w:widowControl/>
              <w:jc w:val="center"/>
              <w:rPr>
                <w:rFonts w:ascii="Arial" w:hAnsi="Arial" w:cs="Arial"/>
                <w:color w:val="000000"/>
                <w:kern w:val="0"/>
                <w:sz w:val="20"/>
                <w:szCs w:val="20"/>
              </w:rPr>
            </w:pPr>
            <w:r>
              <w:rPr>
                <w:rFonts w:ascii="Arial" w:hAnsi="Arial" w:cs="Arial"/>
                <w:color w:val="000000"/>
                <w:kern w:val="0"/>
                <w:sz w:val="20"/>
                <w:szCs w:val="20"/>
              </w:rPr>
              <w:t>1</w:t>
            </w:r>
          </w:p>
        </w:tc>
        <w:tc>
          <w:tcPr>
            <w:tcW w:w="2900" w:type="dxa"/>
            <w:tcBorders>
              <w:top w:val="nil"/>
              <w:left w:val="nil"/>
              <w:bottom w:val="single" w:color="auto" w:sz="4" w:space="0"/>
              <w:right w:val="single" w:color="auto" w:sz="4" w:space="0"/>
            </w:tcBorders>
            <w:vAlign w:val="top"/>
          </w:tcPr>
          <w:p>
            <w:pPr>
              <w:widowControl/>
              <w:jc w:val="center"/>
              <w:rPr>
                <w:rFonts w:ascii="Arial" w:hAnsi="Arial" w:cs="Arial"/>
                <w:color w:val="000000"/>
                <w:kern w:val="0"/>
                <w:sz w:val="20"/>
                <w:szCs w:val="20"/>
              </w:rPr>
            </w:pPr>
            <w:r>
              <w:rPr>
                <w:rFonts w:ascii="Arial" w:hAnsi="Arial" w:cs="Arial"/>
                <w:color w:val="000000"/>
                <w:kern w:val="0"/>
                <w:sz w:val="20"/>
                <w:szCs w:val="20"/>
              </w:rPr>
              <w:t>2</w:t>
            </w:r>
          </w:p>
        </w:tc>
        <w:tc>
          <w:tcPr>
            <w:tcW w:w="3396" w:type="dxa"/>
            <w:tcBorders>
              <w:top w:val="nil"/>
              <w:left w:val="nil"/>
              <w:bottom w:val="single" w:color="auto" w:sz="4" w:space="0"/>
              <w:right w:val="single" w:color="auto" w:sz="4" w:space="0"/>
            </w:tcBorders>
            <w:vAlign w:val="top"/>
          </w:tcPr>
          <w:p>
            <w:pPr>
              <w:widowControl/>
              <w:jc w:val="center"/>
              <w:rPr>
                <w:rFonts w:ascii="Arial" w:hAnsi="Arial" w:cs="Arial"/>
                <w:color w:val="000000"/>
                <w:kern w:val="0"/>
                <w:sz w:val="20"/>
                <w:szCs w:val="20"/>
              </w:rPr>
            </w:pPr>
            <w:r>
              <w:rPr>
                <w:rFonts w:ascii="Arial" w:hAnsi="Arial" w:cs="Arial"/>
                <w:color w:val="000000"/>
                <w:kern w:val="0"/>
                <w:sz w:val="20"/>
                <w:szCs w:val="20"/>
              </w:rPr>
              <w:t>3</w:t>
            </w:r>
          </w:p>
        </w:tc>
      </w:tr>
      <w:tr>
        <w:tblPrEx>
          <w:tblLayout w:type="fixed"/>
          <w:tblCellMar>
            <w:top w:w="0" w:type="dxa"/>
            <w:left w:w="108" w:type="dxa"/>
            <w:bottom w:w="0" w:type="dxa"/>
            <w:right w:w="108" w:type="dxa"/>
          </w:tblCellMar>
        </w:tblPrEx>
        <w:trPr>
          <w:trHeight w:val="90" w:hRule="atLeast"/>
          <w:jc w:val="center"/>
        </w:trPr>
        <w:tc>
          <w:tcPr>
            <w:tcW w:w="4283"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kern w:val="0"/>
                <w:sz w:val="22"/>
                <w:szCs w:val="22"/>
              </w:rPr>
              <w:t>合计</w:t>
            </w:r>
          </w:p>
        </w:tc>
        <w:tc>
          <w:tcPr>
            <w:tcW w:w="2900" w:type="dxa"/>
            <w:tcBorders>
              <w:top w:val="nil"/>
              <w:left w:val="nil"/>
              <w:bottom w:val="single" w:color="auto" w:sz="4" w:space="0"/>
              <w:right w:val="single" w:color="auto" w:sz="4" w:space="0"/>
            </w:tcBorders>
            <w:vAlign w:val="top"/>
          </w:tcPr>
          <w:p>
            <w:pPr>
              <w:widowControl/>
              <w:ind w:firstLine="1760" w:firstLineChars="8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9056.53　</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2472.00　</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6584.52　</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教育支出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20502</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普通教育</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21.80</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2050</w:t>
            </w:r>
            <w:r>
              <w:rPr>
                <w:rFonts w:hint="eastAsia" w:asciiTheme="minorEastAsia" w:hAnsiTheme="minorEastAsia" w:eastAsiaTheme="minorEastAsia" w:cstheme="minorEastAsia"/>
                <w:color w:val="000000"/>
                <w:kern w:val="0"/>
                <w:sz w:val="22"/>
                <w:szCs w:val="22"/>
                <w:lang w:val="en-US" w:eastAsia="zh-CN"/>
              </w:rPr>
              <w:t>4</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高中教育</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11.95</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11.95</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2050</w:t>
            </w:r>
            <w:r>
              <w:rPr>
                <w:rFonts w:hint="eastAsia" w:asciiTheme="minorEastAsia" w:hAnsiTheme="minorEastAsia" w:eastAsiaTheme="minorEastAsia" w:cstheme="minorEastAsia"/>
                <w:color w:val="000000"/>
                <w:kern w:val="0"/>
                <w:sz w:val="22"/>
                <w:szCs w:val="22"/>
                <w:lang w:val="en-US" w:eastAsia="zh-CN"/>
              </w:rPr>
              <w:t>2</w:t>
            </w:r>
            <w:r>
              <w:rPr>
                <w:rFonts w:hint="eastAsia" w:asciiTheme="minorEastAsia" w:hAnsiTheme="minorEastAsia" w:eastAsiaTheme="minorEastAsia" w:cstheme="minorEastAsia"/>
                <w:color w:val="000000"/>
                <w:kern w:val="0"/>
                <w:sz w:val="22"/>
                <w:szCs w:val="22"/>
              </w:rPr>
              <w:t>99</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其他普通教育支出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9.85</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9.85</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文化体育与传媒支出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8431.72</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1875.56</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6556.16</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8206.24</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1875.56</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6330.68</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2070301</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行政运行</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249.85</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235.62</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14.24</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2070305</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体育竞赛</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3558.74</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21.76</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3536.98</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2070306</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体育训练</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5.00</w:t>
            </w:r>
          </w:p>
        </w:tc>
        <w:tc>
          <w:tcPr>
            <w:tcW w:w="2900" w:type="dxa"/>
            <w:tcBorders>
              <w:top w:val="nil"/>
              <w:left w:val="nil"/>
              <w:bottom w:val="single" w:color="auto" w:sz="4" w:space="0"/>
              <w:right w:val="single" w:color="auto" w:sz="4" w:space="0"/>
            </w:tcBorders>
            <w:vAlign w:val="top"/>
          </w:tcPr>
          <w:p>
            <w:pPr>
              <w:widowControl/>
              <w:ind w:firstLine="2640" w:firstLineChars="1200"/>
              <w:jc w:val="right"/>
              <w:rPr>
                <w:rFonts w:hint="eastAsia" w:asciiTheme="minorEastAsia" w:hAnsiTheme="minorEastAsia" w:eastAsiaTheme="minorEastAsia" w:cstheme="minorEastAsia"/>
                <w:color w:val="000000"/>
                <w:kern w:val="0"/>
                <w:sz w:val="22"/>
                <w:szCs w:val="22"/>
              </w:rPr>
            </w:pP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5.00</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2070307</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体育场馆</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2312.49</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499.29</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1813.20</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2070308</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群众体育</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1628.77</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1105.18</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523.59</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2070309</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体育交流与合作</w:t>
            </w:r>
          </w:p>
        </w:tc>
        <w:tc>
          <w:tcPr>
            <w:tcW w:w="2900" w:type="dxa"/>
            <w:tcBorders>
              <w:top w:val="nil"/>
              <w:left w:val="nil"/>
              <w:bottom w:val="single" w:color="auto" w:sz="4" w:space="0"/>
              <w:right w:val="single" w:color="auto" w:sz="4" w:space="0"/>
            </w:tcBorders>
            <w:vAlign w:val="top"/>
          </w:tcPr>
          <w:p>
            <w:pPr>
              <w:widowControl/>
              <w:ind w:firstLine="2420" w:firstLineChars="1100"/>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2.70</w:t>
            </w:r>
          </w:p>
        </w:tc>
        <w:tc>
          <w:tcPr>
            <w:tcW w:w="2900" w:type="dxa"/>
            <w:tcBorders>
              <w:top w:val="nil"/>
              <w:left w:val="nil"/>
              <w:bottom w:val="single" w:color="auto" w:sz="4" w:space="0"/>
              <w:right w:val="single" w:color="auto" w:sz="4" w:space="0"/>
            </w:tcBorders>
            <w:vAlign w:val="top"/>
          </w:tcPr>
          <w:p>
            <w:pPr>
              <w:widowControl/>
              <w:ind w:firstLine="2640" w:firstLineChars="1200"/>
              <w:jc w:val="right"/>
              <w:rPr>
                <w:rFonts w:hint="eastAsia" w:asciiTheme="minorEastAsia" w:hAnsiTheme="minorEastAsia" w:eastAsiaTheme="minorEastAsia" w:cstheme="minorEastAsia"/>
                <w:color w:val="000000"/>
                <w:kern w:val="0"/>
                <w:sz w:val="22"/>
                <w:szCs w:val="22"/>
              </w:rPr>
            </w:pP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2.70</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2070399</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其他体育支出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448.70</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13.72</w:t>
            </w: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434.98</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20799</w:t>
            </w:r>
            <w:r>
              <w:rPr>
                <w:rFonts w:hint="eastAsia" w:asciiTheme="minorEastAsia" w:hAnsiTheme="minorEastAsia" w:eastAsiaTheme="minorEastAsia" w:cstheme="minorEastAsia"/>
                <w:color w:val="000000"/>
                <w:kern w:val="0"/>
                <w:sz w:val="22"/>
                <w:szCs w:val="22"/>
              </w:rPr>
              <w:tab/>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其他文化体育与传媒支出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225.47</w:t>
            </w:r>
          </w:p>
        </w:tc>
        <w:tc>
          <w:tcPr>
            <w:tcW w:w="2900" w:type="dxa"/>
            <w:tcBorders>
              <w:top w:val="nil"/>
              <w:left w:val="nil"/>
              <w:bottom w:val="single" w:color="auto" w:sz="4" w:space="0"/>
              <w:right w:val="single" w:color="auto" w:sz="4" w:space="0"/>
            </w:tcBorders>
            <w:vAlign w:val="top"/>
          </w:tcPr>
          <w:p>
            <w:pPr>
              <w:widowControl/>
              <w:ind w:firstLine="2640" w:firstLineChars="1200"/>
              <w:jc w:val="left"/>
              <w:rPr>
                <w:rFonts w:hint="eastAsia" w:asciiTheme="minorEastAsia" w:hAnsiTheme="minorEastAsia" w:eastAsiaTheme="minorEastAsia" w:cstheme="minorEastAsia"/>
                <w:color w:val="000000"/>
                <w:kern w:val="0"/>
                <w:sz w:val="22"/>
                <w:szCs w:val="22"/>
              </w:rPr>
            </w:pP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225.47</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2079999</w:t>
            </w:r>
            <w:r>
              <w:rPr>
                <w:rFonts w:hint="eastAsia" w:asciiTheme="minorEastAsia" w:hAnsiTheme="minorEastAsia" w:eastAsiaTheme="minorEastAsia" w:cstheme="minorEastAsia"/>
                <w:color w:val="000000"/>
                <w:kern w:val="0"/>
                <w:sz w:val="22"/>
                <w:szCs w:val="22"/>
              </w:rPr>
              <w:tab/>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 xml:space="preserve">  其他文化体育与传媒支出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225.47</w:t>
            </w:r>
          </w:p>
        </w:tc>
        <w:tc>
          <w:tcPr>
            <w:tcW w:w="2900" w:type="dxa"/>
            <w:tcBorders>
              <w:top w:val="nil"/>
              <w:left w:val="nil"/>
              <w:bottom w:val="single" w:color="auto" w:sz="4" w:space="0"/>
              <w:right w:val="single" w:color="auto" w:sz="4" w:space="0"/>
            </w:tcBorders>
            <w:vAlign w:val="top"/>
          </w:tcPr>
          <w:p>
            <w:pPr>
              <w:widowControl/>
              <w:ind w:firstLine="2640" w:firstLineChars="1200"/>
              <w:jc w:val="left"/>
              <w:rPr>
                <w:rFonts w:hint="eastAsia" w:asciiTheme="minorEastAsia" w:hAnsiTheme="minorEastAsia" w:eastAsiaTheme="minorEastAsia" w:cstheme="minorEastAsia"/>
                <w:color w:val="000000"/>
                <w:kern w:val="0"/>
                <w:sz w:val="22"/>
                <w:szCs w:val="22"/>
              </w:rPr>
            </w:pP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225.47</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社会保障和就业支出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342.31</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342.31</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20805</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行政事业单位离退休</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342.31</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342.31</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2080501</w:t>
            </w:r>
          </w:p>
        </w:tc>
        <w:tc>
          <w:tcPr>
            <w:tcW w:w="3000" w:type="dxa"/>
            <w:tcBorders>
              <w:top w:val="nil"/>
              <w:left w:val="nil"/>
              <w:bottom w:val="single" w:color="auto" w:sz="4" w:space="0"/>
              <w:right w:val="single" w:color="auto" w:sz="4" w:space="0"/>
            </w:tcBorders>
            <w:vAlign w:val="center"/>
          </w:tcPr>
          <w:p>
            <w:pPr>
              <w:widowControl/>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归口管理的行政单位离退休</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30.77</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30.77</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2080502</w:t>
            </w:r>
          </w:p>
        </w:tc>
        <w:tc>
          <w:tcPr>
            <w:tcW w:w="300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事业单位离退休</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108.48</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108.48</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692"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2080505</w:t>
            </w:r>
          </w:p>
        </w:tc>
        <w:tc>
          <w:tcPr>
            <w:tcW w:w="300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 xml:space="preserve">  机关事业单位基本养老保险缴费支出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203.06</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203.06</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210</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医疗卫生与计划生育支出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88.14</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88.14</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w:t>
            </w:r>
          </w:p>
        </w:tc>
        <w:tc>
          <w:tcPr>
            <w:tcW w:w="300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行政事业单位医疗</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88.14</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88.14</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2101101</w:t>
            </w:r>
          </w:p>
        </w:tc>
        <w:tc>
          <w:tcPr>
            <w:tcW w:w="300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行政单位医疗</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11.92</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11.92</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2101102</w:t>
            </w:r>
          </w:p>
        </w:tc>
        <w:tc>
          <w:tcPr>
            <w:tcW w:w="300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事业单位医疗</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64.01</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64.01</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2101103</w:t>
            </w:r>
          </w:p>
        </w:tc>
        <w:tc>
          <w:tcPr>
            <w:tcW w:w="300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 xml:space="preserve">  公务员医疗补助</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11.97</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11.97</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2101199</w:t>
            </w:r>
          </w:p>
        </w:tc>
        <w:tc>
          <w:tcPr>
            <w:tcW w:w="300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sz w:val="22"/>
                <w:szCs w:val="22"/>
              </w:rPr>
              <w:t>其他行政事业单位医疗支出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0.24</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0.24</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215</w:t>
            </w:r>
            <w:r>
              <w:rPr>
                <w:rFonts w:hint="eastAsia" w:asciiTheme="minorEastAsia" w:hAnsiTheme="minorEastAsia" w:eastAsiaTheme="minorEastAsia" w:cstheme="minorEastAsia"/>
                <w:sz w:val="22"/>
                <w:szCs w:val="22"/>
              </w:rPr>
              <w:tab/>
            </w:r>
            <w:r>
              <w:rPr>
                <w:rFonts w:hint="eastAsia" w:asciiTheme="minorEastAsia" w:hAnsiTheme="minorEastAsia" w:eastAsiaTheme="minorEastAsia" w:cstheme="minorEastAsia"/>
                <w:sz w:val="22"/>
                <w:szCs w:val="22"/>
              </w:rPr>
              <w:tab/>
            </w:r>
          </w:p>
        </w:tc>
        <w:tc>
          <w:tcPr>
            <w:tcW w:w="300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资源勘探信息等支出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c>
          <w:tcPr>
            <w:tcW w:w="2900" w:type="dxa"/>
            <w:tcBorders>
              <w:top w:val="nil"/>
              <w:left w:val="nil"/>
              <w:bottom w:val="single" w:color="auto" w:sz="4" w:space="0"/>
              <w:right w:val="single" w:color="auto" w:sz="4" w:space="0"/>
            </w:tcBorders>
            <w:vAlign w:val="top"/>
          </w:tcPr>
          <w:p>
            <w:pPr>
              <w:widowControl/>
              <w:ind w:firstLine="2640" w:firstLineChars="1200"/>
              <w:jc w:val="left"/>
              <w:rPr>
                <w:rFonts w:hint="eastAsia" w:asciiTheme="minorEastAsia" w:hAnsiTheme="minorEastAsia" w:eastAsiaTheme="minorEastAsia" w:cstheme="minorEastAsia"/>
                <w:color w:val="000000"/>
                <w:kern w:val="0"/>
                <w:sz w:val="22"/>
                <w:szCs w:val="22"/>
              </w:rPr>
            </w:pP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21502</w:t>
            </w:r>
            <w:r>
              <w:rPr>
                <w:rFonts w:hint="eastAsia" w:asciiTheme="minorEastAsia" w:hAnsiTheme="minorEastAsia" w:eastAsiaTheme="minorEastAsia" w:cstheme="minorEastAsia"/>
                <w:sz w:val="22"/>
                <w:szCs w:val="22"/>
              </w:rPr>
              <w:tab/>
            </w:r>
          </w:p>
        </w:tc>
        <w:tc>
          <w:tcPr>
            <w:tcW w:w="3000" w:type="dxa"/>
            <w:tcBorders>
              <w:top w:val="nil"/>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制造业</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c>
          <w:tcPr>
            <w:tcW w:w="2900" w:type="dxa"/>
            <w:tcBorders>
              <w:top w:val="nil"/>
              <w:left w:val="nil"/>
              <w:bottom w:val="single" w:color="auto" w:sz="4" w:space="0"/>
              <w:right w:val="single" w:color="auto" w:sz="4" w:space="0"/>
            </w:tcBorders>
            <w:vAlign w:val="top"/>
          </w:tcPr>
          <w:p>
            <w:pPr>
              <w:widowControl/>
              <w:ind w:firstLine="2640" w:firstLineChars="1200"/>
              <w:jc w:val="left"/>
              <w:rPr>
                <w:rFonts w:hint="eastAsia" w:asciiTheme="minorEastAsia" w:hAnsiTheme="minorEastAsia" w:eastAsiaTheme="minorEastAsia" w:cstheme="minorEastAsia"/>
                <w:color w:val="000000"/>
                <w:kern w:val="0"/>
                <w:sz w:val="22"/>
                <w:szCs w:val="22"/>
              </w:rPr>
            </w:pP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2150299</w:t>
            </w:r>
            <w:r>
              <w:rPr>
                <w:rFonts w:hint="eastAsia" w:asciiTheme="minorEastAsia" w:hAnsiTheme="minorEastAsia" w:eastAsiaTheme="minorEastAsia" w:cstheme="minorEastAsia"/>
                <w:sz w:val="22"/>
                <w:szCs w:val="22"/>
              </w:rPr>
              <w:tab/>
            </w:r>
          </w:p>
        </w:tc>
        <w:tc>
          <w:tcPr>
            <w:tcW w:w="3000" w:type="dxa"/>
            <w:tcBorders>
              <w:top w:val="nil"/>
              <w:left w:val="nil"/>
              <w:bottom w:val="single" w:color="auto" w:sz="4" w:space="0"/>
              <w:right w:val="single" w:color="auto" w:sz="4" w:space="0"/>
            </w:tcBorders>
            <w:vAlign w:val="center"/>
          </w:tcPr>
          <w:p>
            <w:pPr>
              <w:ind w:firstLine="220" w:firstLineChars="100"/>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其他制造业支出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c>
          <w:tcPr>
            <w:tcW w:w="2900" w:type="dxa"/>
            <w:tcBorders>
              <w:top w:val="nil"/>
              <w:left w:val="nil"/>
              <w:bottom w:val="single" w:color="auto" w:sz="4" w:space="0"/>
              <w:right w:val="single" w:color="auto" w:sz="4" w:space="0"/>
            </w:tcBorders>
            <w:vAlign w:val="top"/>
          </w:tcPr>
          <w:p>
            <w:pPr>
              <w:widowControl/>
              <w:ind w:firstLine="2640" w:firstLineChars="1200"/>
              <w:jc w:val="left"/>
              <w:rPr>
                <w:rFonts w:hint="eastAsia" w:asciiTheme="minorEastAsia" w:hAnsiTheme="minorEastAsia" w:eastAsiaTheme="minorEastAsia" w:cstheme="minorEastAsia"/>
                <w:color w:val="000000"/>
                <w:kern w:val="0"/>
                <w:sz w:val="22"/>
                <w:szCs w:val="22"/>
              </w:rPr>
            </w:pPr>
          </w:p>
        </w:tc>
        <w:tc>
          <w:tcPr>
            <w:tcW w:w="3396"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28.37</w:t>
            </w: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221</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住房保障支出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144.19</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144.19</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22102</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住房改革支出</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144.19</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144.19</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2210201</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xml:space="preserve">  住房公积金</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143.38</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143.38</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r>
        <w:tblPrEx>
          <w:tblLayout w:type="fixed"/>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2210203</w:t>
            </w:r>
          </w:p>
        </w:tc>
        <w:tc>
          <w:tcPr>
            <w:tcW w:w="3000"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xml:space="preserve">  购房补贴</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0.80</w:t>
            </w:r>
          </w:p>
        </w:tc>
        <w:tc>
          <w:tcPr>
            <w:tcW w:w="2900" w:type="dxa"/>
            <w:tcBorders>
              <w:top w:val="nil"/>
              <w:left w:val="nil"/>
              <w:bottom w:val="single" w:color="auto" w:sz="4" w:space="0"/>
              <w:right w:val="single" w:color="auto" w:sz="4" w:space="0"/>
            </w:tcBorders>
            <w:vAlign w:val="top"/>
          </w:tcPr>
          <w:p>
            <w:pPr>
              <w:widowControl/>
              <w:jc w:val="righ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0.80</w:t>
            </w:r>
          </w:p>
        </w:tc>
        <w:tc>
          <w:tcPr>
            <w:tcW w:w="3396" w:type="dxa"/>
            <w:tcBorders>
              <w:top w:val="nil"/>
              <w:left w:val="nil"/>
              <w:bottom w:val="single" w:color="auto" w:sz="4" w:space="0"/>
              <w:right w:val="single" w:color="auto" w:sz="4" w:space="0"/>
            </w:tcBorders>
            <w:vAlign w:val="top"/>
          </w:tcPr>
          <w:p>
            <w:pPr>
              <w:widowControl/>
              <w:ind w:firstLine="3300" w:firstLineChars="1500"/>
              <w:jc w:val="left"/>
              <w:rPr>
                <w:rFonts w:hint="eastAsia" w:asciiTheme="minorEastAsia" w:hAnsiTheme="minorEastAsia" w:eastAsiaTheme="minorEastAsia" w:cstheme="minorEastAsia"/>
                <w:color w:val="000000"/>
                <w:kern w:val="0"/>
                <w:sz w:val="22"/>
                <w:szCs w:val="22"/>
              </w:rPr>
            </w:pPr>
          </w:p>
        </w:tc>
      </w:tr>
    </w:tbl>
    <w:p>
      <w:pPr>
        <w:rPr>
          <w:rFonts w:hint="eastAsia"/>
        </w:rPr>
      </w:pPr>
    </w:p>
    <w:p>
      <w:pPr>
        <w:rPr>
          <w:rFonts w:hint="eastAsia"/>
        </w:rPr>
      </w:pPr>
      <w:r>
        <w:rPr>
          <w:rFonts w:hint="eastAsia"/>
          <w:lang w:eastAsia="zh-CN"/>
        </w:rPr>
        <w:t>注：本表反映部门本年度一般公共预算财政拨款实际支出情况。</w:t>
      </w:r>
    </w:p>
    <w:p>
      <w:pPr>
        <w:rPr>
          <w:rFonts w:hint="eastAsia"/>
        </w:rPr>
      </w:pPr>
    </w:p>
    <w:p>
      <w:pPr>
        <w:rPr>
          <w:rFonts w:hint="eastAsia"/>
        </w:rPr>
      </w:pPr>
    </w:p>
    <w:p>
      <w:pPr>
        <w:rPr>
          <w:rFonts w:hint="eastAsia"/>
        </w:rPr>
      </w:pPr>
    </w:p>
    <w:p>
      <w:pPr>
        <w:rPr>
          <w:rFonts w:hint="eastAsia"/>
        </w:rPr>
      </w:pPr>
    </w:p>
    <w:p>
      <w:pPr>
        <w:sectPr>
          <w:footerReference r:id="rId9" w:type="default"/>
          <w:footerReference r:id="rId10" w:type="even"/>
          <w:pgSz w:w="16838" w:h="11906" w:orient="landscape"/>
          <w:pgMar w:top="137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表六</w:t>
      </w:r>
      <w:r>
        <w:rPr>
          <w:rFonts w:hint="eastAsia" w:ascii="方正小标宋简体" w:hAnsi="宋体" w:eastAsia="方正小标宋简体" w:cs="宋体"/>
          <w:color w:val="000000"/>
          <w:kern w:val="0"/>
          <w:sz w:val="36"/>
          <w:szCs w:val="36"/>
        </w:rPr>
        <w:t>：</w:t>
      </w:r>
      <w:r>
        <w:rPr>
          <w:rFonts w:hint="eastAsia" w:ascii="方正小标宋简体" w:eastAsia="方正小标宋简体"/>
          <w:color w:val="000000"/>
          <w:sz w:val="36"/>
          <w:szCs w:val="36"/>
        </w:rPr>
        <w:t>一般</w:t>
      </w:r>
      <w:r>
        <w:rPr>
          <w:rFonts w:hint="eastAsia" w:ascii="方正小标宋简体" w:hAnsi="宋体" w:eastAsia="方正小标宋简体" w:cs="宋体"/>
          <w:color w:val="000000"/>
          <w:kern w:val="0"/>
          <w:sz w:val="36"/>
          <w:szCs w:val="36"/>
        </w:rPr>
        <w:t>公共预算财政拨</w:t>
      </w:r>
      <w:r>
        <w:rPr>
          <w:rFonts w:hint="eastAsia" w:ascii="方正小标宋简体" w:hAnsi="宋体" w:eastAsia="方正小标宋简体" w:cs="宋体"/>
          <w:kern w:val="0"/>
          <w:sz w:val="36"/>
          <w:szCs w:val="36"/>
        </w:rPr>
        <w:t>款基本支出决算表</w:t>
      </w:r>
    </w:p>
    <w:p>
      <w:pPr>
        <w:jc w:val="center"/>
        <w:rPr>
          <w:rFonts w:hint="eastAsia" w:ascii="方正小标宋简体" w:hAnsi="宋体" w:eastAsia="方正小标宋简体" w:cs="宋体"/>
          <w:kern w:val="0"/>
          <w:sz w:val="36"/>
          <w:szCs w:val="36"/>
        </w:rPr>
      </w:pPr>
    </w:p>
    <w:p>
      <w:pPr>
        <w:ind w:right="330"/>
        <w:jc w:val="right"/>
        <w:rPr>
          <w:rFonts w:ascii="宋体" w:hAnsi="宋体" w:cs="宋体"/>
          <w:kern w:val="0"/>
          <w:sz w:val="22"/>
          <w:szCs w:val="22"/>
        </w:rPr>
      </w:pPr>
      <w:r>
        <w:rPr>
          <w:rFonts w:hint="eastAsia" w:ascii="宋体" w:hAnsi="宋体" w:cs="宋体"/>
          <w:kern w:val="0"/>
          <w:sz w:val="22"/>
          <w:szCs w:val="22"/>
        </w:rPr>
        <w:t>单位：万元</w:t>
      </w:r>
    </w:p>
    <w:tbl>
      <w:tblPr>
        <w:tblStyle w:val="6"/>
        <w:tblW w:w="9151" w:type="dxa"/>
        <w:tblInd w:w="93" w:type="dxa"/>
        <w:tblLayout w:type="fixed"/>
        <w:tblCellMar>
          <w:top w:w="0" w:type="dxa"/>
          <w:left w:w="108" w:type="dxa"/>
          <w:bottom w:w="0" w:type="dxa"/>
          <w:right w:w="108" w:type="dxa"/>
        </w:tblCellMar>
      </w:tblPr>
      <w:tblGrid>
        <w:gridCol w:w="916"/>
        <w:gridCol w:w="3035"/>
        <w:gridCol w:w="1036"/>
        <w:gridCol w:w="849"/>
        <w:gridCol w:w="1820"/>
        <w:gridCol w:w="1495"/>
      </w:tblGrid>
      <w:tr>
        <w:tblPrEx>
          <w:tblLayout w:type="fixed"/>
          <w:tblCellMar>
            <w:top w:w="0" w:type="dxa"/>
            <w:left w:w="108" w:type="dxa"/>
            <w:bottom w:w="0" w:type="dxa"/>
            <w:right w:w="108" w:type="dxa"/>
          </w:tblCellMar>
        </w:tblPrEx>
        <w:trPr>
          <w:trHeight w:val="564" w:hRule="atLeast"/>
        </w:trPr>
        <w:tc>
          <w:tcPr>
            <w:tcW w:w="49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lang w:eastAsia="zh-CN"/>
              </w:rPr>
              <w:t>人员经费</w:t>
            </w:r>
          </w:p>
        </w:tc>
        <w:tc>
          <w:tcPr>
            <w:tcW w:w="4164"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公用经费</w:t>
            </w:r>
          </w:p>
        </w:tc>
      </w:tr>
      <w:tr>
        <w:tblPrEx>
          <w:tblLayout w:type="fixed"/>
          <w:tblCellMar>
            <w:top w:w="0" w:type="dxa"/>
            <w:left w:w="108" w:type="dxa"/>
            <w:bottom w:w="0" w:type="dxa"/>
            <w:right w:w="108" w:type="dxa"/>
          </w:tblCellMar>
        </w:tblPrEx>
        <w:trPr>
          <w:trHeight w:val="312" w:hRule="atLeast"/>
        </w:trPr>
        <w:tc>
          <w:tcPr>
            <w:tcW w:w="916" w:type="dxa"/>
            <w:tcBorders>
              <w:top w:val="nil"/>
              <w:left w:val="single" w:color="auto" w:sz="4" w:space="0"/>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经济分类科目编码</w:t>
            </w:r>
          </w:p>
        </w:tc>
        <w:tc>
          <w:tcPr>
            <w:tcW w:w="3035"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科目名称</w:t>
            </w:r>
          </w:p>
        </w:tc>
        <w:tc>
          <w:tcPr>
            <w:tcW w:w="1036" w:type="dxa"/>
            <w:tcBorders>
              <w:top w:val="nil"/>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eastAsia="zh-CN"/>
              </w:rPr>
            </w:pPr>
            <w:r>
              <w:rPr>
                <w:rFonts w:hint="eastAsia" w:ascii="宋体" w:hAnsi="宋体" w:cs="Arial"/>
                <w:color w:val="000000"/>
                <w:kern w:val="0"/>
                <w:sz w:val="22"/>
                <w:szCs w:val="22"/>
                <w:lang w:eastAsia="zh-CN"/>
              </w:rPr>
              <w:t>金额</w:t>
            </w:r>
          </w:p>
        </w:tc>
        <w:tc>
          <w:tcPr>
            <w:tcW w:w="849"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经济分类科目编码</w:t>
            </w:r>
          </w:p>
        </w:tc>
        <w:tc>
          <w:tcPr>
            <w:tcW w:w="1820"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科目名称</w:t>
            </w:r>
          </w:p>
        </w:tc>
        <w:tc>
          <w:tcPr>
            <w:tcW w:w="1495"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金额</w:t>
            </w:r>
          </w:p>
        </w:tc>
      </w:tr>
      <w:tr>
        <w:tblPrEx>
          <w:tblLayout w:type="fixed"/>
          <w:tblCellMar>
            <w:top w:w="0" w:type="dxa"/>
            <w:left w:w="108" w:type="dxa"/>
            <w:bottom w:w="0" w:type="dxa"/>
            <w:right w:w="108" w:type="dxa"/>
          </w:tblCellMar>
        </w:tblPrEx>
        <w:trPr>
          <w:trHeight w:val="264" w:hRule="atLeast"/>
        </w:trPr>
        <w:tc>
          <w:tcPr>
            <w:tcW w:w="916" w:type="dxa"/>
            <w:tcBorders>
              <w:top w:val="nil"/>
              <w:left w:val="single" w:color="auto" w:sz="4" w:space="0"/>
              <w:bottom w:val="single" w:color="auto" w:sz="4" w:space="0"/>
              <w:right w:val="single" w:color="auto" w:sz="4" w:space="0"/>
            </w:tcBorders>
            <w:vAlign w:val="center"/>
          </w:tcPr>
          <w:p>
            <w:pPr>
              <w:widowControl/>
              <w:jc w:val="both"/>
              <w:rPr>
                <w:rFonts w:ascii="宋体" w:hAnsi="宋体" w:cs="Arial"/>
                <w:color w:val="000000"/>
                <w:kern w:val="0"/>
                <w:sz w:val="22"/>
                <w:szCs w:val="22"/>
              </w:rPr>
            </w:pPr>
            <w:r>
              <w:rPr>
                <w:rFonts w:hint="eastAsia" w:ascii="宋体" w:hAnsi="宋体" w:cs="Arial"/>
                <w:color w:val="000000"/>
                <w:kern w:val="0"/>
                <w:sz w:val="22"/>
                <w:szCs w:val="22"/>
                <w:lang w:val="en-US" w:eastAsia="zh-CN"/>
              </w:rPr>
              <w:t>301</w:t>
            </w:r>
          </w:p>
        </w:tc>
        <w:tc>
          <w:tcPr>
            <w:tcW w:w="3035"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工资福利支出</w:t>
            </w:r>
          </w:p>
        </w:tc>
        <w:tc>
          <w:tcPr>
            <w:tcW w:w="1036"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1806.52</w:t>
            </w:r>
          </w:p>
        </w:tc>
        <w:tc>
          <w:tcPr>
            <w:tcW w:w="849" w:type="dxa"/>
            <w:tcBorders>
              <w:top w:val="nil"/>
              <w:left w:val="nil"/>
              <w:bottom w:val="single" w:color="auto" w:sz="4" w:space="0"/>
              <w:right w:val="single" w:color="auto" w:sz="4" w:space="0"/>
            </w:tcBorders>
            <w:vAlign w:val="center"/>
          </w:tcPr>
          <w:p>
            <w:pPr>
              <w:widowControl/>
              <w:jc w:val="both"/>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w:t>
            </w:r>
          </w:p>
        </w:tc>
        <w:tc>
          <w:tcPr>
            <w:tcW w:w="1820"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lang w:eastAsia="zh-CN"/>
              </w:rPr>
              <w:t>商品和服务支出</w:t>
            </w:r>
          </w:p>
        </w:tc>
        <w:tc>
          <w:tcPr>
            <w:tcW w:w="14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495.58</w:t>
            </w:r>
          </w:p>
        </w:tc>
      </w:tr>
      <w:tr>
        <w:tblPrEx>
          <w:tblLayout w:type="fixed"/>
          <w:tblCellMar>
            <w:top w:w="0" w:type="dxa"/>
            <w:left w:w="108" w:type="dxa"/>
            <w:bottom w:w="0" w:type="dxa"/>
            <w:right w:w="108" w:type="dxa"/>
          </w:tblCellMar>
        </w:tblPrEx>
        <w:trPr>
          <w:trHeight w:val="264"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30101</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基本工资</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542.80</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30201</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办公费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19.74</w:t>
            </w:r>
          </w:p>
        </w:tc>
      </w:tr>
      <w:tr>
        <w:tblPrEx>
          <w:tblLayout w:type="fixed"/>
          <w:tblCellMar>
            <w:top w:w="0" w:type="dxa"/>
            <w:left w:w="108" w:type="dxa"/>
            <w:bottom w:w="0" w:type="dxa"/>
            <w:right w:w="108" w:type="dxa"/>
          </w:tblCellMar>
        </w:tblPrEx>
        <w:trPr>
          <w:trHeight w:val="264"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30102</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津贴补贴</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130.09</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30202</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印刷费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4.49</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30103</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val="en-US" w:eastAsia="zh-CN"/>
              </w:rPr>
              <w:t>资金</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145.26</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30204</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手续费</w:t>
            </w:r>
          </w:p>
        </w:tc>
        <w:tc>
          <w:tcPr>
            <w:tcW w:w="14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0.20</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30106</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伙食补助费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42.69</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30205</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水费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4.16</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30107</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绩效工资</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348.15</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30206</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电费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146.60</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30108</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机关事业单位基本养老保险缴费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222.47</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30207</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邮电费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7.25</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30109</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职业年金缴费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7.02</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30209</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物业管理费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5.37</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30110</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职工基本医疗保险缴费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76.65</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30211</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差旅费</w:t>
            </w:r>
          </w:p>
        </w:tc>
        <w:tc>
          <w:tcPr>
            <w:tcW w:w="14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37.54</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30111</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公务员医疗补助缴费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39.08</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30213</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维修(护)费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37.75</w:t>
            </w:r>
          </w:p>
        </w:tc>
      </w:tr>
      <w:tr>
        <w:tblPrEx>
          <w:tblLayout w:type="fixed"/>
          <w:tblCellMar>
            <w:top w:w="0" w:type="dxa"/>
            <w:left w:w="108" w:type="dxa"/>
            <w:bottom w:w="0" w:type="dxa"/>
            <w:right w:w="108" w:type="dxa"/>
          </w:tblCellMar>
        </w:tblPrEx>
        <w:trPr>
          <w:trHeight w:val="297" w:hRule="atLeast"/>
        </w:trPr>
        <w:tc>
          <w:tcPr>
            <w:tcW w:w="91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30112</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其他社会保障缴费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12.15</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30215</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会议费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0.02</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30113</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住房公积金</w:t>
            </w:r>
          </w:p>
        </w:tc>
        <w:tc>
          <w:tcPr>
            <w:tcW w:w="1036"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147.12</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30216</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培训费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6.86</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30114</w:t>
            </w:r>
          </w:p>
        </w:tc>
        <w:tc>
          <w:tcPr>
            <w:tcW w:w="3035" w:type="dxa"/>
            <w:tcBorders>
              <w:top w:val="nil"/>
              <w:left w:val="nil"/>
              <w:bottom w:val="single" w:color="auto" w:sz="4" w:space="0"/>
              <w:right w:val="single" w:color="auto" w:sz="4" w:space="0"/>
            </w:tcBorders>
            <w:vAlign w:val="center"/>
          </w:tcPr>
          <w:p>
            <w:pPr>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医疗费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0</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30217</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公务接待费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0.83</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30199</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其他工资福利支出</w:t>
            </w:r>
          </w:p>
        </w:tc>
        <w:tc>
          <w:tcPr>
            <w:tcW w:w="1036"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93.02</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30218</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专用材料费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15.36</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both"/>
              <w:rPr>
                <w:rFonts w:ascii="宋体" w:hAnsi="宋体" w:cs="Arial"/>
                <w:color w:val="000000"/>
                <w:kern w:val="0"/>
                <w:sz w:val="22"/>
                <w:szCs w:val="22"/>
              </w:rPr>
            </w:pPr>
            <w:r>
              <w:rPr>
                <w:rFonts w:hint="eastAsia" w:ascii="宋体" w:hAnsi="宋体" w:cs="Arial"/>
                <w:color w:val="000000"/>
                <w:kern w:val="0"/>
                <w:sz w:val="22"/>
                <w:szCs w:val="22"/>
                <w:lang w:val="en-US" w:eastAsia="zh-CN"/>
              </w:rPr>
              <w:t>303</w:t>
            </w:r>
          </w:p>
        </w:tc>
        <w:tc>
          <w:tcPr>
            <w:tcW w:w="3035"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lang w:eastAsia="zh-CN"/>
              </w:rPr>
              <w:t>对个人家庭的补助</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166.05</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30226</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劳务费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124.80</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val="en-US" w:eastAsia="zh-CN"/>
              </w:rPr>
              <w:t>30302</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退休费</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50.83</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30227</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委托业务费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14.30</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30304</w:t>
            </w:r>
          </w:p>
        </w:tc>
        <w:tc>
          <w:tcPr>
            <w:tcW w:w="3035"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抚恤金</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13.72</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30228</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工会经费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25.15</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30305</w:t>
            </w:r>
          </w:p>
        </w:tc>
        <w:tc>
          <w:tcPr>
            <w:tcW w:w="3035" w:type="dxa"/>
            <w:tcBorders>
              <w:top w:val="nil"/>
              <w:left w:val="nil"/>
              <w:bottom w:val="single" w:color="auto" w:sz="4" w:space="0"/>
              <w:right w:val="single" w:color="auto" w:sz="4" w:space="0"/>
            </w:tcBorders>
            <w:vAlign w:val="center"/>
          </w:tcPr>
          <w:p>
            <w:pPr>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生活补助</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63.94</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30229</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lang w:eastAsia="zh-CN"/>
              </w:rPr>
              <w:t>福利费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4.80</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30309</w:t>
            </w:r>
          </w:p>
        </w:tc>
        <w:tc>
          <w:tcPr>
            <w:tcW w:w="3035" w:type="dxa"/>
            <w:tcBorders>
              <w:top w:val="nil"/>
              <w:left w:val="nil"/>
              <w:bottom w:val="single" w:color="auto" w:sz="4" w:space="0"/>
              <w:right w:val="single" w:color="auto" w:sz="4" w:space="0"/>
            </w:tcBorders>
            <w:vAlign w:val="center"/>
          </w:tcPr>
          <w:p>
            <w:pPr>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奖励金</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3.80</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30231</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hint="eastAsia" w:ascii="宋体" w:hAnsi="宋体" w:cs="Arial"/>
                <w:color w:val="000000"/>
                <w:kern w:val="0"/>
                <w:sz w:val="22"/>
                <w:szCs w:val="22"/>
                <w:lang w:eastAsia="zh-CN"/>
              </w:rPr>
            </w:pPr>
            <w:r>
              <w:rPr>
                <w:rFonts w:hint="eastAsia" w:ascii="宋体" w:hAnsi="宋体" w:cs="Arial"/>
                <w:color w:val="000000"/>
                <w:kern w:val="0"/>
                <w:sz w:val="22"/>
                <w:szCs w:val="22"/>
                <w:lang w:eastAsia="zh-CN"/>
              </w:rPr>
              <w:t>公务用车运行维护费</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1.65</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30399</w:t>
            </w:r>
          </w:p>
        </w:tc>
        <w:tc>
          <w:tcPr>
            <w:tcW w:w="3035" w:type="dxa"/>
            <w:tcBorders>
              <w:top w:val="nil"/>
              <w:left w:val="nil"/>
              <w:bottom w:val="single" w:color="auto" w:sz="4" w:space="0"/>
              <w:right w:val="single" w:color="auto" w:sz="4" w:space="0"/>
            </w:tcBorders>
            <w:vAlign w:val="center"/>
          </w:tcPr>
          <w:p>
            <w:pPr>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其他个人和家庭的补助支出</w:t>
            </w: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33.76</w:t>
            </w: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30239</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hint="eastAsia" w:ascii="宋体" w:hAnsi="宋体" w:cs="Arial"/>
                <w:color w:val="000000"/>
                <w:kern w:val="0"/>
                <w:sz w:val="22"/>
                <w:szCs w:val="22"/>
                <w:lang w:eastAsia="zh-CN"/>
              </w:rPr>
            </w:pPr>
            <w:r>
              <w:rPr>
                <w:rFonts w:hint="eastAsia" w:ascii="宋体" w:hAnsi="宋体" w:cs="Arial"/>
                <w:color w:val="000000"/>
                <w:kern w:val="0"/>
                <w:sz w:val="22"/>
                <w:szCs w:val="22"/>
                <w:lang w:eastAsia="zh-CN"/>
              </w:rPr>
              <w:t>其他交通费用</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0.14</w:t>
            </w:r>
          </w:p>
        </w:tc>
      </w:tr>
      <w:tr>
        <w:tblPrEx>
          <w:tblLayout w:type="fixed"/>
          <w:tblCellMar>
            <w:top w:w="0" w:type="dxa"/>
            <w:left w:w="108" w:type="dxa"/>
            <w:bottom w:w="0" w:type="dxa"/>
            <w:right w:w="108" w:type="dxa"/>
          </w:tblCellMar>
        </w:tblPrEx>
        <w:trPr>
          <w:trHeight w:val="252"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p>
        </w:tc>
        <w:tc>
          <w:tcPr>
            <w:tcW w:w="3035" w:type="dxa"/>
            <w:tcBorders>
              <w:top w:val="nil"/>
              <w:left w:val="nil"/>
              <w:bottom w:val="single" w:color="auto" w:sz="4" w:space="0"/>
              <w:right w:val="single" w:color="auto" w:sz="4" w:space="0"/>
            </w:tcBorders>
            <w:vAlign w:val="center"/>
          </w:tcPr>
          <w:p>
            <w:pPr>
              <w:ind w:firstLine="220" w:firstLineChars="100"/>
              <w:jc w:val="center"/>
              <w:rPr>
                <w:rFonts w:ascii="宋体" w:hAnsi="宋体" w:cs="Arial"/>
                <w:color w:val="000000"/>
                <w:kern w:val="0"/>
                <w:sz w:val="22"/>
                <w:szCs w:val="22"/>
              </w:rPr>
            </w:pP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30240</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hint="eastAsia" w:ascii="宋体" w:hAnsi="宋体" w:cs="Arial"/>
                <w:color w:val="000000"/>
                <w:kern w:val="0"/>
                <w:sz w:val="22"/>
                <w:szCs w:val="22"/>
                <w:lang w:eastAsia="zh-CN"/>
              </w:rPr>
            </w:pPr>
            <w:r>
              <w:rPr>
                <w:rFonts w:hint="eastAsia" w:ascii="宋体" w:hAnsi="宋体" w:cs="Arial"/>
                <w:color w:val="000000"/>
                <w:kern w:val="0"/>
                <w:sz w:val="22"/>
                <w:szCs w:val="22"/>
                <w:lang w:eastAsia="zh-CN"/>
              </w:rPr>
              <w:t>税金及附加费用</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6.63</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p>
        </w:tc>
        <w:tc>
          <w:tcPr>
            <w:tcW w:w="303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3029999</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hint="eastAsia" w:ascii="宋体" w:hAnsi="宋体" w:cs="Arial"/>
                <w:color w:val="000000"/>
                <w:kern w:val="0"/>
                <w:sz w:val="22"/>
                <w:szCs w:val="22"/>
                <w:lang w:eastAsia="zh-CN"/>
              </w:rPr>
            </w:pPr>
            <w:r>
              <w:rPr>
                <w:rFonts w:hint="eastAsia" w:ascii="宋体" w:hAnsi="宋体" w:cs="Arial"/>
                <w:color w:val="000000"/>
                <w:kern w:val="0"/>
                <w:sz w:val="22"/>
                <w:szCs w:val="22"/>
                <w:lang w:eastAsia="zh-CN"/>
              </w:rPr>
              <w:t>其他商品和服务支出</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31.94</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p>
        </w:tc>
        <w:tc>
          <w:tcPr>
            <w:tcW w:w="303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center"/>
          </w:tcPr>
          <w:p>
            <w:pPr>
              <w:widowControl/>
              <w:jc w:val="both"/>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310</w:t>
            </w:r>
          </w:p>
        </w:tc>
        <w:tc>
          <w:tcPr>
            <w:tcW w:w="1820" w:type="dxa"/>
            <w:tcBorders>
              <w:top w:val="nil"/>
              <w:left w:val="nil"/>
              <w:bottom w:val="single" w:color="auto" w:sz="4" w:space="0"/>
              <w:right w:val="single" w:color="auto" w:sz="4" w:space="0"/>
            </w:tcBorders>
            <w:vAlign w:val="center"/>
          </w:tcPr>
          <w:p>
            <w:pPr>
              <w:jc w:val="left"/>
              <w:rPr>
                <w:rFonts w:hint="eastAsia" w:ascii="宋体" w:hAnsi="宋体" w:cs="Arial"/>
                <w:color w:val="000000"/>
                <w:kern w:val="0"/>
                <w:sz w:val="22"/>
                <w:szCs w:val="22"/>
                <w:lang w:eastAsia="zh-CN"/>
              </w:rPr>
            </w:pPr>
            <w:r>
              <w:rPr>
                <w:rFonts w:hint="eastAsia" w:ascii="宋体" w:hAnsi="宋体" w:cs="Arial"/>
                <w:color w:val="000000"/>
                <w:kern w:val="0"/>
                <w:sz w:val="22"/>
                <w:szCs w:val="22"/>
              </w:rPr>
              <w:t>资本性支出</w:t>
            </w:r>
          </w:p>
        </w:tc>
        <w:tc>
          <w:tcPr>
            <w:tcW w:w="14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3.85</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p>
        </w:tc>
        <w:tc>
          <w:tcPr>
            <w:tcW w:w="303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31002</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hint="eastAsia" w:ascii="宋体" w:hAnsi="宋体" w:cs="Arial"/>
                <w:color w:val="000000"/>
                <w:kern w:val="0"/>
                <w:sz w:val="22"/>
                <w:szCs w:val="22"/>
                <w:lang w:eastAsia="zh-CN"/>
              </w:rPr>
            </w:pPr>
            <w:r>
              <w:rPr>
                <w:rFonts w:hint="eastAsia" w:ascii="宋体" w:hAnsi="宋体" w:cs="Arial"/>
                <w:color w:val="000000"/>
                <w:kern w:val="0"/>
                <w:sz w:val="22"/>
                <w:szCs w:val="22"/>
                <w:lang w:eastAsia="zh-CN"/>
              </w:rPr>
              <w:t>办公设备购置</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3.78</w:t>
            </w:r>
          </w:p>
        </w:tc>
      </w:tr>
      <w:tr>
        <w:tblPrEx>
          <w:tblLayout w:type="fixed"/>
          <w:tblCellMar>
            <w:top w:w="0" w:type="dxa"/>
            <w:left w:w="108" w:type="dxa"/>
            <w:bottom w:w="0" w:type="dxa"/>
            <w:right w:w="108" w:type="dxa"/>
          </w:tblCellMar>
        </w:tblPrEx>
        <w:trPr>
          <w:trHeight w:val="276" w:hRule="atLeast"/>
        </w:trPr>
        <w:tc>
          <w:tcPr>
            <w:tcW w:w="91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p>
        </w:tc>
        <w:tc>
          <w:tcPr>
            <w:tcW w:w="303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103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center"/>
          </w:tcPr>
          <w:p>
            <w:pPr>
              <w:widowControl/>
              <w:jc w:val="center"/>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31003</w:t>
            </w:r>
          </w:p>
        </w:tc>
        <w:tc>
          <w:tcPr>
            <w:tcW w:w="1820" w:type="dxa"/>
            <w:tcBorders>
              <w:top w:val="nil"/>
              <w:left w:val="nil"/>
              <w:bottom w:val="single" w:color="auto" w:sz="4" w:space="0"/>
              <w:right w:val="single" w:color="auto" w:sz="4" w:space="0"/>
            </w:tcBorders>
            <w:vAlign w:val="center"/>
          </w:tcPr>
          <w:p>
            <w:pPr>
              <w:widowControl/>
              <w:ind w:firstLine="220" w:firstLineChars="100"/>
              <w:jc w:val="left"/>
              <w:rPr>
                <w:rFonts w:hint="eastAsia" w:ascii="宋体" w:hAnsi="宋体" w:cs="Arial"/>
                <w:color w:val="000000"/>
                <w:kern w:val="0"/>
                <w:sz w:val="22"/>
                <w:szCs w:val="22"/>
                <w:lang w:eastAsia="zh-CN"/>
              </w:rPr>
            </w:pPr>
            <w:r>
              <w:rPr>
                <w:rFonts w:hint="eastAsia" w:ascii="宋体" w:hAnsi="宋体" w:cs="Arial"/>
                <w:color w:val="000000"/>
                <w:kern w:val="0"/>
                <w:sz w:val="22"/>
                <w:szCs w:val="22"/>
                <w:lang w:eastAsia="zh-CN"/>
              </w:rPr>
              <w:t>专用设备购置</w:t>
            </w:r>
          </w:p>
        </w:tc>
        <w:tc>
          <w:tcPr>
            <w:tcW w:w="149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0.07</w:t>
            </w:r>
          </w:p>
        </w:tc>
      </w:tr>
      <w:tr>
        <w:tblPrEx>
          <w:tblLayout w:type="fixed"/>
          <w:tblCellMar>
            <w:top w:w="0" w:type="dxa"/>
            <w:left w:w="108" w:type="dxa"/>
            <w:bottom w:w="0" w:type="dxa"/>
            <w:right w:w="108" w:type="dxa"/>
          </w:tblCellMar>
        </w:tblPrEx>
        <w:trPr>
          <w:trHeight w:val="264" w:hRule="atLeast"/>
        </w:trPr>
        <w:tc>
          <w:tcPr>
            <w:tcW w:w="3951"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人员经费合计</w:t>
            </w:r>
          </w:p>
        </w:tc>
        <w:tc>
          <w:tcPr>
            <w:tcW w:w="1036"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1972.57</w:t>
            </w:r>
          </w:p>
        </w:tc>
        <w:tc>
          <w:tcPr>
            <w:tcW w:w="2669" w:type="dxa"/>
            <w:gridSpan w:val="2"/>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lang w:eastAsia="zh-CN"/>
              </w:rPr>
              <w:t>公用经费合计</w:t>
            </w:r>
          </w:p>
        </w:tc>
        <w:tc>
          <w:tcPr>
            <w:tcW w:w="14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499.43</w:t>
            </w:r>
          </w:p>
        </w:tc>
      </w:tr>
    </w:tbl>
    <w:p>
      <w:p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lang w:eastAsia="zh-CN"/>
        </w:rPr>
        <w:t>注：本表反映部门本年度一般公共预算财政拨款基本支出明细情况。</w:t>
      </w:r>
    </w:p>
    <w:p>
      <w:pPr>
        <w:jc w:val="center"/>
        <w:rPr>
          <w:rFonts w:hint="eastAsia" w:ascii="方正小标宋简体" w:hAnsi="宋体" w:eastAsia="方正小标宋简体" w:cs="宋体"/>
          <w:kern w:val="0"/>
          <w:sz w:val="36"/>
          <w:szCs w:val="36"/>
        </w:rPr>
      </w:pPr>
    </w:p>
    <w:p>
      <w:pPr>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表七：</w:t>
      </w:r>
      <w:r>
        <w:rPr>
          <w:rFonts w:hint="eastAsia" w:ascii="方正小标宋简体" w:eastAsia="方正小标宋简体"/>
          <w:sz w:val="36"/>
          <w:szCs w:val="36"/>
        </w:rPr>
        <w:t>一般</w:t>
      </w:r>
      <w:r>
        <w:rPr>
          <w:rFonts w:hint="eastAsia" w:ascii="方正小标宋简体" w:hAnsi="宋体" w:eastAsia="方正小标宋简体" w:cs="宋体"/>
          <w:kern w:val="0"/>
          <w:sz w:val="36"/>
          <w:szCs w:val="36"/>
        </w:rPr>
        <w:t>公共预算财政拨款安排的“</w:t>
      </w:r>
      <w:r>
        <w:rPr>
          <w:rFonts w:ascii="方正小标宋简体" w:hAnsi="宋体" w:eastAsia="方正小标宋简体" w:cs="宋体"/>
          <w:kern w:val="0"/>
          <w:sz w:val="36"/>
          <w:szCs w:val="36"/>
        </w:rPr>
        <w:t>三公</w:t>
      </w:r>
      <w:r>
        <w:rPr>
          <w:rFonts w:hint="eastAsia" w:ascii="方正小标宋简体" w:hAnsi="宋体" w:eastAsia="方正小标宋简体" w:cs="宋体"/>
          <w:kern w:val="0"/>
          <w:sz w:val="36"/>
          <w:szCs w:val="36"/>
        </w:rPr>
        <w:t>”</w:t>
      </w:r>
      <w:r>
        <w:rPr>
          <w:rFonts w:ascii="方正小标宋简体" w:hAnsi="宋体" w:eastAsia="方正小标宋简体" w:cs="宋体"/>
          <w:kern w:val="0"/>
          <w:sz w:val="36"/>
          <w:szCs w:val="36"/>
        </w:rPr>
        <w:t>经费</w:t>
      </w:r>
      <w:r>
        <w:rPr>
          <w:rFonts w:hint="eastAsia" w:ascii="方正小标宋简体" w:hAnsi="宋体" w:eastAsia="方正小标宋简体" w:cs="宋体"/>
          <w:kern w:val="0"/>
          <w:sz w:val="36"/>
          <w:szCs w:val="36"/>
        </w:rPr>
        <w:t>支出决算表</w:t>
      </w:r>
    </w:p>
    <w:p>
      <w:pPr>
        <w:rPr>
          <w:rFonts w:hint="eastAsia"/>
        </w:rPr>
      </w:pPr>
    </w:p>
    <w:p>
      <w:pPr>
        <w:jc w:val="right"/>
        <w:rPr>
          <w:rFonts w:hint="eastAsia"/>
        </w:rPr>
      </w:pPr>
      <w:r>
        <w:rPr>
          <w:rFonts w:hint="eastAsia"/>
        </w:rPr>
        <w:t>单位：万元</w:t>
      </w:r>
    </w:p>
    <w:tbl>
      <w:tblPr>
        <w:tblStyle w:val="6"/>
        <w:tblW w:w="13921" w:type="dxa"/>
        <w:jc w:val="center"/>
        <w:tblInd w:w="93" w:type="dxa"/>
        <w:tblLayout w:type="fixed"/>
        <w:tblCellMar>
          <w:top w:w="0" w:type="dxa"/>
          <w:left w:w="108" w:type="dxa"/>
          <w:bottom w:w="0" w:type="dxa"/>
          <w:right w:w="108" w:type="dxa"/>
        </w:tblCellMar>
      </w:tblPr>
      <w:tblGrid>
        <w:gridCol w:w="829"/>
        <w:gridCol w:w="1603"/>
        <w:gridCol w:w="828"/>
        <w:gridCol w:w="1242"/>
        <w:gridCol w:w="1242"/>
        <w:gridCol w:w="1216"/>
        <w:gridCol w:w="806"/>
        <w:gridCol w:w="1560"/>
        <w:gridCol w:w="806"/>
        <w:gridCol w:w="1398"/>
        <w:gridCol w:w="1208"/>
        <w:gridCol w:w="1183"/>
      </w:tblGrid>
      <w:tr>
        <w:tblPrEx>
          <w:tblLayout w:type="fixed"/>
          <w:tblCellMar>
            <w:top w:w="0" w:type="dxa"/>
            <w:left w:w="108" w:type="dxa"/>
            <w:bottom w:w="0" w:type="dxa"/>
            <w:right w:w="108" w:type="dxa"/>
          </w:tblCellMar>
        </w:tblPrEx>
        <w:trPr>
          <w:trHeight w:val="540" w:hRule="atLeast"/>
          <w:jc w:val="center"/>
        </w:trPr>
        <w:tc>
          <w:tcPr>
            <w:tcW w:w="6960"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lang w:eastAsia="zh-CN"/>
              </w:rPr>
              <w:t>2018</w:t>
            </w:r>
            <w:r>
              <w:rPr>
                <w:rFonts w:hint="eastAsia" w:ascii="宋体" w:hAnsi="宋体" w:cs="Arial"/>
                <w:kern w:val="0"/>
                <w:sz w:val="22"/>
                <w:szCs w:val="22"/>
              </w:rPr>
              <w:t>年度预算数</w:t>
            </w:r>
          </w:p>
        </w:tc>
        <w:tc>
          <w:tcPr>
            <w:tcW w:w="696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lang w:eastAsia="zh-CN"/>
              </w:rPr>
              <w:t>2018</w:t>
            </w:r>
            <w:r>
              <w:rPr>
                <w:rFonts w:hint="eastAsia" w:ascii="宋体" w:hAnsi="宋体" w:cs="Arial"/>
                <w:kern w:val="0"/>
                <w:sz w:val="22"/>
                <w:szCs w:val="22"/>
              </w:rPr>
              <w:t>年度决算数</w:t>
            </w:r>
          </w:p>
        </w:tc>
      </w:tr>
      <w:tr>
        <w:tblPrEx>
          <w:tblLayout w:type="fixed"/>
          <w:tblCellMar>
            <w:top w:w="0" w:type="dxa"/>
            <w:left w:w="108" w:type="dxa"/>
            <w:bottom w:w="0" w:type="dxa"/>
            <w:right w:w="108" w:type="dxa"/>
          </w:tblCellMar>
        </w:tblPrEx>
        <w:trPr>
          <w:trHeight w:val="396" w:hRule="atLeast"/>
          <w:jc w:val="center"/>
        </w:trPr>
        <w:tc>
          <w:tcPr>
            <w:tcW w:w="829"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603"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因公出国(境）费</w:t>
            </w:r>
          </w:p>
        </w:tc>
        <w:tc>
          <w:tcPr>
            <w:tcW w:w="331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公务用车购置及运行费</w:t>
            </w:r>
          </w:p>
        </w:tc>
        <w:tc>
          <w:tcPr>
            <w:tcW w:w="1216"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公务接待费</w:t>
            </w:r>
          </w:p>
        </w:tc>
        <w:tc>
          <w:tcPr>
            <w:tcW w:w="80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560"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因公出国(境）费</w:t>
            </w:r>
          </w:p>
        </w:tc>
        <w:tc>
          <w:tcPr>
            <w:tcW w:w="341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公务用车购置及运行费</w:t>
            </w:r>
          </w:p>
        </w:tc>
        <w:tc>
          <w:tcPr>
            <w:tcW w:w="1183"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公务接待费</w:t>
            </w:r>
          </w:p>
        </w:tc>
      </w:tr>
      <w:tr>
        <w:tblPrEx>
          <w:tblLayout w:type="fixed"/>
          <w:tblCellMar>
            <w:top w:w="0" w:type="dxa"/>
            <w:left w:w="108" w:type="dxa"/>
            <w:bottom w:w="0" w:type="dxa"/>
            <w:right w:w="108" w:type="dxa"/>
          </w:tblCellMar>
        </w:tblPrEx>
        <w:trPr>
          <w:trHeight w:val="576" w:hRule="atLeast"/>
          <w:jc w:val="center"/>
        </w:trPr>
        <w:tc>
          <w:tcPr>
            <w:tcW w:w="82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603"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小计</w:t>
            </w:r>
          </w:p>
        </w:tc>
        <w:tc>
          <w:tcPr>
            <w:tcW w:w="124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购置费</w:t>
            </w:r>
          </w:p>
        </w:tc>
        <w:tc>
          <w:tcPr>
            <w:tcW w:w="124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运行费</w:t>
            </w:r>
          </w:p>
        </w:tc>
        <w:tc>
          <w:tcPr>
            <w:tcW w:w="1216"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560"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0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小计</w:t>
            </w:r>
          </w:p>
        </w:tc>
        <w:tc>
          <w:tcPr>
            <w:tcW w:w="139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购置费</w:t>
            </w:r>
          </w:p>
        </w:tc>
        <w:tc>
          <w:tcPr>
            <w:tcW w:w="120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运行费</w:t>
            </w:r>
          </w:p>
        </w:tc>
        <w:tc>
          <w:tcPr>
            <w:tcW w:w="1183"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r>
      <w:tr>
        <w:tblPrEx>
          <w:tblLayout w:type="fixed"/>
          <w:tblCellMar>
            <w:top w:w="0" w:type="dxa"/>
            <w:left w:w="108" w:type="dxa"/>
            <w:bottom w:w="0" w:type="dxa"/>
            <w:right w:w="108" w:type="dxa"/>
          </w:tblCellMar>
        </w:tblPrEx>
        <w:trPr>
          <w:trHeight w:val="600" w:hRule="atLeast"/>
          <w:jc w:val="center"/>
        </w:trPr>
        <w:tc>
          <w:tcPr>
            <w:tcW w:w="829"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w:t>
            </w:r>
          </w:p>
        </w:tc>
        <w:tc>
          <w:tcPr>
            <w:tcW w:w="160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2</w:t>
            </w:r>
          </w:p>
        </w:tc>
        <w:tc>
          <w:tcPr>
            <w:tcW w:w="828"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3</w:t>
            </w:r>
          </w:p>
        </w:tc>
        <w:tc>
          <w:tcPr>
            <w:tcW w:w="1242"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4</w:t>
            </w:r>
          </w:p>
        </w:tc>
        <w:tc>
          <w:tcPr>
            <w:tcW w:w="1242"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5</w:t>
            </w:r>
          </w:p>
        </w:tc>
        <w:tc>
          <w:tcPr>
            <w:tcW w:w="1216"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6</w:t>
            </w:r>
          </w:p>
        </w:tc>
        <w:tc>
          <w:tcPr>
            <w:tcW w:w="806"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7</w:t>
            </w:r>
          </w:p>
        </w:tc>
        <w:tc>
          <w:tcPr>
            <w:tcW w:w="156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8</w:t>
            </w:r>
          </w:p>
        </w:tc>
        <w:tc>
          <w:tcPr>
            <w:tcW w:w="806"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9</w:t>
            </w:r>
          </w:p>
        </w:tc>
        <w:tc>
          <w:tcPr>
            <w:tcW w:w="1398"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10</w:t>
            </w:r>
          </w:p>
        </w:tc>
        <w:tc>
          <w:tcPr>
            <w:tcW w:w="1208"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11</w:t>
            </w:r>
          </w:p>
        </w:tc>
        <w:tc>
          <w:tcPr>
            <w:tcW w:w="1183"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12</w:t>
            </w:r>
          </w:p>
        </w:tc>
      </w:tr>
      <w:tr>
        <w:tblPrEx>
          <w:tblLayout w:type="fixed"/>
          <w:tblCellMar>
            <w:top w:w="0" w:type="dxa"/>
            <w:left w:w="108" w:type="dxa"/>
            <w:bottom w:w="0" w:type="dxa"/>
            <w:right w:w="108" w:type="dxa"/>
          </w:tblCellMar>
        </w:tblPrEx>
        <w:trPr>
          <w:trHeight w:val="564" w:hRule="atLeast"/>
          <w:jc w:val="center"/>
        </w:trPr>
        <w:tc>
          <w:tcPr>
            <w:tcW w:w="829"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45.56</w:t>
            </w:r>
          </w:p>
        </w:tc>
        <w:tc>
          <w:tcPr>
            <w:tcW w:w="1603"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0</w:t>
            </w:r>
          </w:p>
        </w:tc>
        <w:tc>
          <w:tcPr>
            <w:tcW w:w="828"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rPr>
            </w:pPr>
          </w:p>
        </w:tc>
        <w:tc>
          <w:tcPr>
            <w:tcW w:w="1242"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0</w:t>
            </w:r>
          </w:p>
        </w:tc>
        <w:tc>
          <w:tcPr>
            <w:tcW w:w="1242"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24.13</w:t>
            </w:r>
          </w:p>
        </w:tc>
        <w:tc>
          <w:tcPr>
            <w:tcW w:w="121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21.43</w:t>
            </w:r>
          </w:p>
        </w:tc>
        <w:tc>
          <w:tcPr>
            <w:tcW w:w="806"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12.11</w:t>
            </w:r>
          </w:p>
        </w:tc>
        <w:tc>
          <w:tcPr>
            <w:tcW w:w="1560"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0</w:t>
            </w:r>
          </w:p>
        </w:tc>
        <w:tc>
          <w:tcPr>
            <w:tcW w:w="806"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6.88</w:t>
            </w:r>
          </w:p>
        </w:tc>
        <w:tc>
          <w:tcPr>
            <w:tcW w:w="1398" w:type="dxa"/>
            <w:tcBorders>
              <w:top w:val="nil"/>
              <w:left w:val="nil"/>
              <w:bottom w:val="single" w:color="auto" w:sz="4" w:space="0"/>
              <w:right w:val="single" w:color="auto" w:sz="4" w:space="0"/>
            </w:tcBorders>
            <w:vAlign w:val="center"/>
          </w:tcPr>
          <w:p>
            <w:pPr>
              <w:widowControl/>
              <w:ind w:firstLine="440" w:firstLineChars="200"/>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0</w:t>
            </w:r>
          </w:p>
        </w:tc>
        <w:tc>
          <w:tcPr>
            <w:tcW w:w="1208"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lang w:val="en-US" w:eastAsia="zh-CN"/>
              </w:rPr>
              <w:t>1.65</w:t>
            </w:r>
          </w:p>
        </w:tc>
        <w:tc>
          <w:tcPr>
            <w:tcW w:w="1183" w:type="dxa"/>
            <w:tcBorders>
              <w:top w:val="nil"/>
              <w:left w:val="nil"/>
              <w:bottom w:val="single" w:color="auto" w:sz="4" w:space="0"/>
              <w:right w:val="single" w:color="auto" w:sz="4" w:space="0"/>
            </w:tcBorders>
            <w:vAlign w:val="center"/>
          </w:tcPr>
          <w:p>
            <w:pPr>
              <w:widowControl/>
              <w:ind w:firstLine="220" w:firstLineChars="100"/>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5.23</w:t>
            </w:r>
          </w:p>
        </w:tc>
      </w:tr>
    </w:tbl>
    <w:p>
      <w:p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lang w:eastAsia="zh-CN"/>
        </w:rPr>
        <w:t>注：本表反映部门本年度“三公”经费支出预决算情况。其中，</w:t>
      </w:r>
      <w:r>
        <w:rPr>
          <w:rFonts w:hint="eastAsia"/>
          <w:lang w:val="en-US" w:eastAsia="zh-CN"/>
        </w:rPr>
        <w:t>2018年度预算数为“三公”经费年初预算数，决算数是包括当年一般公共预算财政拨款和以前年度结转资金安排的实际支出。</w:t>
      </w:r>
    </w:p>
    <w:p>
      <w:pPr>
        <w:rPr>
          <w:rFonts w:hint="eastAsia"/>
        </w:rPr>
      </w:pPr>
    </w:p>
    <w:p>
      <w:pPr>
        <w:rPr>
          <w:rFonts w:hint="eastAsia"/>
        </w:rPr>
      </w:pPr>
    </w:p>
    <w:tbl>
      <w:tblPr>
        <w:tblStyle w:val="6"/>
        <w:tblW w:w="12480" w:type="dxa"/>
        <w:jc w:val="center"/>
        <w:tblInd w:w="93" w:type="dxa"/>
        <w:tblLayout w:type="fixed"/>
        <w:tblCellMar>
          <w:top w:w="0" w:type="dxa"/>
          <w:left w:w="108" w:type="dxa"/>
          <w:bottom w:w="0" w:type="dxa"/>
          <w:right w:w="108" w:type="dxa"/>
        </w:tblCellMar>
      </w:tblPr>
      <w:tblGrid>
        <w:gridCol w:w="1040"/>
        <w:gridCol w:w="1385"/>
        <w:gridCol w:w="890"/>
        <w:gridCol w:w="915"/>
        <w:gridCol w:w="1040"/>
        <w:gridCol w:w="1195"/>
        <w:gridCol w:w="990"/>
        <w:gridCol w:w="935"/>
        <w:gridCol w:w="1040"/>
        <w:gridCol w:w="1040"/>
        <w:gridCol w:w="1020"/>
        <w:gridCol w:w="990"/>
      </w:tblGrid>
      <w:tr>
        <w:tblPrEx>
          <w:tblLayout w:type="fixed"/>
          <w:tblCellMar>
            <w:top w:w="0" w:type="dxa"/>
            <w:left w:w="108" w:type="dxa"/>
            <w:bottom w:w="0" w:type="dxa"/>
            <w:right w:w="108" w:type="dxa"/>
          </w:tblCellMar>
        </w:tblPrEx>
        <w:trPr>
          <w:trHeight w:val="570" w:hRule="atLeast"/>
          <w:jc w:val="center"/>
        </w:trPr>
        <w:tc>
          <w:tcPr>
            <w:tcW w:w="12480" w:type="dxa"/>
            <w:gridSpan w:val="12"/>
            <w:tcBorders>
              <w:top w:val="nil"/>
              <w:left w:val="nil"/>
              <w:bottom w:val="nil"/>
              <w:right w:val="nil"/>
            </w:tcBorders>
            <w:vAlign w:val="bottom"/>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表八：政府性基金预算财政拨款收入支出决算表</w:t>
            </w:r>
          </w:p>
        </w:tc>
      </w:tr>
      <w:tr>
        <w:tblPrEx>
          <w:tblLayout w:type="fixed"/>
          <w:tblCellMar>
            <w:top w:w="0" w:type="dxa"/>
            <w:left w:w="108" w:type="dxa"/>
            <w:bottom w:w="0" w:type="dxa"/>
            <w:right w:w="108" w:type="dxa"/>
          </w:tblCellMar>
        </w:tblPrEx>
        <w:trPr>
          <w:trHeight w:val="285" w:hRule="atLeast"/>
          <w:jc w:val="center"/>
        </w:trPr>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385" w:type="dxa"/>
            <w:tcBorders>
              <w:top w:val="nil"/>
              <w:left w:val="nil"/>
              <w:bottom w:val="nil"/>
              <w:right w:val="nil"/>
            </w:tcBorders>
            <w:vAlign w:val="bottom"/>
          </w:tcPr>
          <w:p>
            <w:pPr>
              <w:widowControl/>
              <w:jc w:val="left"/>
              <w:rPr>
                <w:rFonts w:ascii="仿宋_GB2312" w:hAnsi="宋体" w:cs="宋体"/>
                <w:kern w:val="0"/>
                <w:sz w:val="24"/>
              </w:rPr>
            </w:pPr>
          </w:p>
        </w:tc>
        <w:tc>
          <w:tcPr>
            <w:tcW w:w="890" w:type="dxa"/>
            <w:tcBorders>
              <w:top w:val="nil"/>
              <w:left w:val="nil"/>
              <w:bottom w:val="nil"/>
              <w:right w:val="nil"/>
            </w:tcBorders>
            <w:vAlign w:val="bottom"/>
          </w:tcPr>
          <w:p>
            <w:pPr>
              <w:widowControl/>
              <w:jc w:val="left"/>
              <w:rPr>
                <w:rFonts w:ascii="仿宋_GB2312" w:hAnsi="宋体" w:cs="宋体"/>
                <w:kern w:val="0"/>
                <w:sz w:val="24"/>
              </w:rPr>
            </w:pPr>
          </w:p>
        </w:tc>
        <w:tc>
          <w:tcPr>
            <w:tcW w:w="915"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195" w:type="dxa"/>
            <w:tcBorders>
              <w:top w:val="nil"/>
              <w:left w:val="nil"/>
              <w:bottom w:val="nil"/>
              <w:right w:val="nil"/>
            </w:tcBorders>
            <w:vAlign w:val="bottom"/>
          </w:tcPr>
          <w:p>
            <w:pPr>
              <w:widowControl/>
              <w:jc w:val="left"/>
              <w:rPr>
                <w:rFonts w:ascii="仿宋_GB2312" w:hAnsi="宋体" w:cs="宋体"/>
                <w:kern w:val="0"/>
                <w:sz w:val="24"/>
              </w:rPr>
            </w:pPr>
          </w:p>
        </w:tc>
        <w:tc>
          <w:tcPr>
            <w:tcW w:w="990" w:type="dxa"/>
            <w:tcBorders>
              <w:top w:val="nil"/>
              <w:left w:val="nil"/>
              <w:bottom w:val="nil"/>
              <w:right w:val="nil"/>
            </w:tcBorders>
            <w:vAlign w:val="bottom"/>
          </w:tcPr>
          <w:p>
            <w:pPr>
              <w:widowControl/>
              <w:jc w:val="left"/>
              <w:rPr>
                <w:rFonts w:ascii="仿宋_GB2312" w:hAnsi="宋体" w:cs="宋体"/>
                <w:kern w:val="0"/>
                <w:sz w:val="24"/>
              </w:rPr>
            </w:pPr>
          </w:p>
        </w:tc>
        <w:tc>
          <w:tcPr>
            <w:tcW w:w="935"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2010" w:type="dxa"/>
            <w:gridSpan w:val="2"/>
            <w:tcBorders>
              <w:top w:val="nil"/>
              <w:left w:val="nil"/>
              <w:bottom w:val="nil"/>
              <w:right w:val="nil"/>
            </w:tcBorders>
            <w:vAlign w:val="bottom"/>
          </w:tcPr>
          <w:p>
            <w:pPr>
              <w:widowControl/>
              <w:jc w:val="right"/>
              <w:rPr>
                <w:rFonts w:ascii="仿宋_GB2312" w:hAnsi="宋体" w:cs="宋体"/>
                <w:kern w:val="0"/>
                <w:sz w:val="22"/>
                <w:szCs w:val="22"/>
              </w:rPr>
            </w:pPr>
            <w:r>
              <w:rPr>
                <w:rFonts w:hint="eastAsia" w:ascii="仿宋_GB2312" w:hAnsi="宋体" w:cs="宋体"/>
                <w:kern w:val="0"/>
                <w:sz w:val="22"/>
                <w:szCs w:val="22"/>
              </w:rPr>
              <w:t>单位：万元</w:t>
            </w:r>
          </w:p>
        </w:tc>
      </w:tr>
      <w:tr>
        <w:tblPrEx>
          <w:tblLayout w:type="fixed"/>
          <w:tblCellMar>
            <w:top w:w="0" w:type="dxa"/>
            <w:left w:w="108" w:type="dxa"/>
            <w:bottom w:w="0" w:type="dxa"/>
            <w:right w:w="108" w:type="dxa"/>
          </w:tblCellMar>
        </w:tblPrEx>
        <w:trPr>
          <w:trHeight w:val="405" w:hRule="atLeast"/>
          <w:jc w:val="center"/>
        </w:trPr>
        <w:tc>
          <w:tcPr>
            <w:tcW w:w="1040" w:type="dxa"/>
            <w:vMerge w:val="restart"/>
            <w:tcBorders>
              <w:top w:val="single" w:color="auto" w:sz="4" w:space="0"/>
              <w:left w:val="single" w:color="auto" w:sz="4" w:space="0"/>
              <w:bottom w:val="nil"/>
              <w:right w:val="nil"/>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科目编码</w:t>
            </w:r>
          </w:p>
        </w:tc>
        <w:tc>
          <w:tcPr>
            <w:tcW w:w="13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科目名称</w:t>
            </w:r>
          </w:p>
        </w:tc>
        <w:tc>
          <w:tcPr>
            <w:tcW w:w="2845"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上年结转和结余</w:t>
            </w:r>
          </w:p>
        </w:tc>
        <w:tc>
          <w:tcPr>
            <w:tcW w:w="1195" w:type="dxa"/>
            <w:vMerge w:val="restart"/>
            <w:tcBorders>
              <w:top w:val="single" w:color="auto" w:sz="4" w:space="0"/>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2965"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3050"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tblPrEx>
          <w:tblLayout w:type="fixed"/>
          <w:tblCellMar>
            <w:top w:w="0" w:type="dxa"/>
            <w:left w:w="108" w:type="dxa"/>
            <w:bottom w:w="0" w:type="dxa"/>
            <w:right w:w="108" w:type="dxa"/>
          </w:tblCellMar>
        </w:tblPrEx>
        <w:trPr>
          <w:trHeight w:val="936" w:hRule="atLeast"/>
          <w:jc w:val="center"/>
        </w:trPr>
        <w:tc>
          <w:tcPr>
            <w:tcW w:w="1040" w:type="dxa"/>
            <w:vMerge w:val="continue"/>
            <w:tcBorders>
              <w:top w:val="single" w:color="auto" w:sz="4" w:space="0"/>
              <w:left w:val="single" w:color="auto" w:sz="4" w:space="0"/>
              <w:bottom w:val="nil"/>
              <w:right w:val="nil"/>
            </w:tcBorders>
            <w:shd w:val="clear" w:color="auto" w:fill="auto"/>
            <w:vAlign w:val="center"/>
          </w:tcPr>
          <w:p>
            <w:pPr>
              <w:widowControl/>
              <w:jc w:val="left"/>
              <w:rPr>
                <w:rFonts w:ascii="宋体" w:hAnsi="宋体" w:cs="宋体"/>
                <w:kern w:val="0"/>
                <w:sz w:val="22"/>
                <w:szCs w:val="22"/>
              </w:rPr>
            </w:pPr>
          </w:p>
        </w:tc>
        <w:tc>
          <w:tcPr>
            <w:tcW w:w="13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p>
        </w:tc>
        <w:tc>
          <w:tcPr>
            <w:tcW w:w="890" w:type="dxa"/>
            <w:tcBorders>
              <w:top w:val="nil"/>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915" w:type="dxa"/>
            <w:tcBorders>
              <w:top w:val="nil"/>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基本支出结转和结余</w:t>
            </w:r>
          </w:p>
        </w:tc>
        <w:tc>
          <w:tcPr>
            <w:tcW w:w="1040" w:type="dxa"/>
            <w:tcBorders>
              <w:top w:val="nil"/>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项目支出结转和结余</w:t>
            </w:r>
          </w:p>
        </w:tc>
        <w:tc>
          <w:tcPr>
            <w:tcW w:w="1195" w:type="dxa"/>
            <w:tcBorders>
              <w:top w:val="single" w:color="auto" w:sz="4" w:space="0"/>
              <w:left w:val="single" w:color="auto" w:sz="4" w:space="0"/>
              <w:bottom w:val="nil"/>
              <w:right w:val="single" w:color="auto" w:sz="4" w:space="0"/>
            </w:tcBorders>
            <w:shd w:val="clear" w:color="auto" w:fill="auto"/>
            <w:vAlign w:val="center"/>
          </w:tcPr>
          <w:p>
            <w:pPr>
              <w:widowControl/>
              <w:jc w:val="left"/>
              <w:rPr>
                <w:rFonts w:ascii="宋体" w:hAnsi="宋体" w:cs="宋体"/>
                <w:color w:val="000000"/>
                <w:kern w:val="0"/>
                <w:sz w:val="22"/>
                <w:szCs w:val="22"/>
              </w:rPr>
            </w:pPr>
          </w:p>
        </w:tc>
        <w:tc>
          <w:tcPr>
            <w:tcW w:w="99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935"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02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基本支出结转和结余</w:t>
            </w:r>
          </w:p>
        </w:tc>
        <w:tc>
          <w:tcPr>
            <w:tcW w:w="99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项目支出结转和结余</w:t>
            </w:r>
          </w:p>
        </w:tc>
      </w:tr>
      <w:tr>
        <w:tblPrEx>
          <w:tblLayout w:type="fixed"/>
          <w:tblCellMar>
            <w:top w:w="0" w:type="dxa"/>
            <w:left w:w="108" w:type="dxa"/>
            <w:bottom w:w="0" w:type="dxa"/>
            <w:right w:w="108" w:type="dxa"/>
          </w:tblCellMar>
        </w:tblPrEx>
        <w:trPr>
          <w:trHeight w:val="285" w:hRule="atLeast"/>
          <w:jc w:val="center"/>
        </w:trPr>
        <w:tc>
          <w:tcPr>
            <w:tcW w:w="242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　合  计</w:t>
            </w:r>
          </w:p>
        </w:tc>
        <w:tc>
          <w:tcPr>
            <w:tcW w:w="89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9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3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szCs w:val="22"/>
              </w:rPr>
            </w:pPr>
            <w:r>
              <w:rPr>
                <w:rFonts w:hint="eastAsia" w:ascii="宋体" w:hAnsi="宋体" w:cs="宋体"/>
                <w:kern w:val="0"/>
                <w:sz w:val="22"/>
                <w:szCs w:val="22"/>
              </w:rPr>
              <w:t>229</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其他支出　</w:t>
            </w:r>
          </w:p>
        </w:tc>
        <w:tc>
          <w:tcPr>
            <w:tcW w:w="8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91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119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3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1653"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22960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彩票公益金及对应专项债务收入安排的支出　</w:t>
            </w:r>
          </w:p>
        </w:tc>
        <w:tc>
          <w:tcPr>
            <w:tcW w:w="8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91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119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3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1176"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2296003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xml:space="preserve">  用于体育事业的彩票公益金支出　</w:t>
            </w:r>
          </w:p>
        </w:tc>
        <w:tc>
          <w:tcPr>
            <w:tcW w:w="8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91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200.00</w:t>
            </w:r>
          </w:p>
        </w:tc>
        <w:tc>
          <w:tcPr>
            <w:tcW w:w="119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93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1505.95</w:t>
            </w:r>
          </w:p>
        </w:tc>
        <w:tc>
          <w:tcPr>
            <w:tcW w:w="10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0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8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1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19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3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bl>
    <w:p>
      <w:pPr>
        <w:spacing w:line="560" w:lineRule="exact"/>
        <w:rPr>
          <w:rFonts w:hint="eastAsia" w:ascii="仿宋_GB2312" w:eastAsia="仿宋_GB2312"/>
          <w:b/>
          <w:sz w:val="32"/>
          <w:szCs w:val="32"/>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lang w:val="en-US" w:eastAsia="zh-CN"/>
        </w:rPr>
        <w:t xml:space="preserve">    </w:t>
      </w:r>
      <w:r>
        <w:rPr>
          <w:rFonts w:hint="eastAsia"/>
          <w:lang w:eastAsia="zh-CN"/>
        </w:rPr>
        <w:t>注：本表反映部门本年度政府性基金预算财政拨款收入支出及结转和结余情况。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80"/>
      <w:jc w:val="center"/>
      <w:rPr>
        <w:rFonts w:ascii="宋体" w:hAnsi="宋体"/>
        <w:sz w:val="24"/>
        <w:szCs w:val="24"/>
      </w:rPr>
    </w:pPr>
    <w:r>
      <w:rPr>
        <w:rFonts w:hint="eastAsia"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4</w:t>
    </w:r>
    <w:r>
      <w:rPr>
        <w:rFonts w:ascii="宋体" w:hAnsi="宋体"/>
        <w:sz w:val="24"/>
        <w:szCs w:val="24"/>
      </w:rPr>
      <w:fldChar w:fldCharType="end"/>
    </w:r>
    <w:r>
      <w:rPr>
        <w:rFonts w:hint="eastAsia" w:ascii="宋体" w:hAnsi="宋体"/>
        <w:sz w:val="24"/>
        <w:szCs w:val="24"/>
      </w:rPr>
      <w:t xml:space="preserve"> -</w:t>
    </w:r>
  </w:p>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sz w:val="30"/>
        <w:szCs w:val="30"/>
      </w:rPr>
    </w:pPr>
    <w:r>
      <w:rPr>
        <w:sz w:val="30"/>
        <w:szCs w:val="30"/>
      </w:rPr>
      <w:fldChar w:fldCharType="begin"/>
    </w:r>
    <w:r>
      <w:rPr>
        <w:rStyle w:val="5"/>
        <w:sz w:val="30"/>
        <w:szCs w:val="30"/>
      </w:rPr>
      <w:instrText xml:space="preserve">PAGE  </w:instrText>
    </w:r>
    <w:r>
      <w:rPr>
        <w:sz w:val="30"/>
        <w:szCs w:val="30"/>
      </w:rPr>
      <w:fldChar w:fldCharType="separate"/>
    </w:r>
    <w:r>
      <w:rPr>
        <w:rStyle w:val="5"/>
        <w:sz w:val="30"/>
        <w:szCs w:val="30"/>
      </w:rPr>
      <w:t>- 16 -</w:t>
    </w:r>
    <w:r>
      <w:rPr>
        <w:sz w:val="30"/>
        <w:szCs w:val="30"/>
      </w:rPr>
      <w:fldChar w:fldCharType="end"/>
    </w:r>
  </w:p>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94022"/>
    <w:rsid w:val="3E2F0231"/>
    <w:rsid w:val="7D194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2019-07-23T03:39:00Z</dcterms:created>
  <dc:creator>PC</dc:creator>
  <cp:lastModifiedBy>PC</cp:lastModifiedBy>
  <cp:lastPrinted>2019-07-28T07:35:40Z</cp:lastPrinted>
  <dcterms:modified xsi:type="dcterms:W3CDTF">2019-07-28T07:37:40Z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